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E0D8" w14:textId="76F30FED" w:rsidR="0082098B" w:rsidRPr="00D11C07" w:rsidRDefault="0082098B" w:rsidP="00F5459A">
      <w:pPr>
        <w:spacing w:after="0"/>
        <w:ind w:left="3540"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1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Додаток </w:t>
      </w:r>
      <w:r w:rsidR="00B112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D11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AB89CF6" w14:textId="77777777" w:rsidR="0063431D" w:rsidRDefault="0063431D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 н</w:t>
      </w:r>
      <w:r w:rsidR="0082098B" w:rsidRPr="00D11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аказ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 Національної комісії </w:t>
      </w:r>
    </w:p>
    <w:p w14:paraId="1F735C45" w14:textId="77777777" w:rsidR="0063431D" w:rsidRDefault="0063431D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зі стандартів державної мови</w:t>
      </w:r>
    </w:p>
    <w:p w14:paraId="2D582129" w14:textId="77777777" w:rsidR="00180FE4" w:rsidRDefault="0063431D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від</w:t>
      </w:r>
      <w:r w:rsidR="00180F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15.03.2021 № 15</w:t>
      </w:r>
    </w:p>
    <w:p w14:paraId="4939AFB5" w14:textId="77777777" w:rsidR="00180FE4" w:rsidRDefault="00180FE4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(в редакції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Pr="00D11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аказ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 Національної комісії </w:t>
      </w:r>
    </w:p>
    <w:p w14:paraId="4516967C" w14:textId="77777777" w:rsidR="00180FE4" w:rsidRDefault="00180FE4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зі стандартів державної мови</w:t>
      </w:r>
    </w:p>
    <w:p w14:paraId="088C586D" w14:textId="2E7BE315" w:rsidR="00180FE4" w:rsidRDefault="00180FE4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від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__)</w:t>
      </w:r>
    </w:p>
    <w:p w14:paraId="3F93C225" w14:textId="77777777" w:rsidR="00180FE4" w:rsidRDefault="00180FE4" w:rsidP="00F5459A">
      <w:pPr>
        <w:spacing w:after="0"/>
        <w:ind w:left="424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1BAEDD" w14:textId="77777777" w:rsidR="00180FE4" w:rsidRDefault="00180FE4" w:rsidP="00F5459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" w:eastAsia="uk"/>
          <w14:ligatures w14:val="none"/>
        </w:rPr>
      </w:pPr>
      <w:r w:rsidRPr="00820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" w:eastAsia="uk"/>
          <w14:ligatures w14:val="none"/>
        </w:rPr>
        <w:t xml:space="preserve">Положення </w:t>
      </w:r>
      <w:r w:rsidR="0082098B" w:rsidRPr="00820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" w:eastAsia="uk"/>
          <w14:ligatures w14:val="none"/>
        </w:rPr>
        <w:br/>
        <w:t>про робочу групу з оцінювання корупційних ризиків</w:t>
      </w:r>
      <w:r w:rsidR="00820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" w:eastAsia="uk"/>
          <w14:ligatures w14:val="none"/>
        </w:rPr>
        <w:t xml:space="preserve"> </w:t>
      </w:r>
    </w:p>
    <w:p w14:paraId="20E4F0F7" w14:textId="15AF4F20" w:rsidR="0082098B" w:rsidRDefault="0082098B" w:rsidP="00F5459A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" w:eastAsia="uk"/>
          <w14:ligatures w14:val="none"/>
        </w:rPr>
        <w:t>у</w:t>
      </w:r>
      <w:r w:rsidR="00180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" w:eastAsia="uk"/>
          <w14:ligatures w14:val="none"/>
        </w:rPr>
        <w:t xml:space="preserve"> </w:t>
      </w:r>
      <w:bookmarkStart w:id="0" w:name="_Hlk166251632"/>
      <w:r w:rsidRPr="0082098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Національній комісії зі стандартів державної мови</w:t>
      </w:r>
    </w:p>
    <w:bookmarkEnd w:id="0"/>
    <w:p w14:paraId="323F4FE2" w14:textId="77777777" w:rsidR="0082098B" w:rsidRPr="0082098B" w:rsidRDefault="0082098B" w:rsidP="00F5459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" w:eastAsia="uk"/>
          <w14:ligatures w14:val="none"/>
        </w:rPr>
      </w:pPr>
    </w:p>
    <w:p w14:paraId="09FCE5A3" w14:textId="7A33D588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" w:name="n504"/>
      <w:bookmarkEnd w:id="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1. Це Положення визначає завдання та повноваження робочої групи з оцінювання корупційних ризиків </w:t>
      </w:r>
      <w:r w:rsidR="00180FE4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у Національній комісії зі стандартів державної мови 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(далі </w:t>
      </w:r>
      <w:r w:rsidR="00180FE4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–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робоча група), регулює питання організації її діяльності.</w:t>
      </w:r>
    </w:p>
    <w:p w14:paraId="3193BE0A" w14:textId="77777777" w:rsidR="00F5459A" w:rsidRPr="0082098B" w:rsidRDefault="00F5459A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460250A4" w14:textId="1973103B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" w:name="n505"/>
      <w:bookmarkEnd w:id="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2. У цьому Положенні терміни вживаються у значенні, наведеному в </w:t>
      </w:r>
      <w:hyperlink r:id="rId6" w:tgtFrame="_blank" w:history="1">
        <w:r w:rsidRPr="0082098B">
          <w:rPr>
            <w:rFonts w:ascii="Times New Roman" w:eastAsia="Times New Roman" w:hAnsi="Times New Roman" w:cs="Times New Roman"/>
            <w:kern w:val="0"/>
            <w:sz w:val="28"/>
            <w:szCs w:val="28"/>
            <w:lang w:val="uk" w:eastAsia="uk"/>
            <w14:ligatures w14:val="none"/>
          </w:rPr>
          <w:t>Законі України</w:t>
        </w:r>
      </w:hyperlink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«Про запобігання корупції», Методології управління корупційними ризиками, затвердженій наказом Національного агентства з питань запобігання корупції </w:t>
      </w:r>
      <w:r w:rsidR="00844F30" w:rsidRPr="00844F30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від 28.12.2021 № 830/21, зареєстрован</w:t>
      </w:r>
      <w:r w:rsidR="00844F30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им</w:t>
      </w:r>
      <w:r w:rsidR="00844F30" w:rsidRPr="00844F30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у Міністерстві юстиції України 17.02.2022 за № 219/37555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.</w:t>
      </w:r>
    </w:p>
    <w:p w14:paraId="6E4271D6" w14:textId="77777777" w:rsidR="00F5459A" w:rsidRPr="0082098B" w:rsidRDefault="00F5459A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5D9ECC61" w14:textId="061606BF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" w:name="n506"/>
      <w:bookmarkEnd w:id="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3. Робоча група є постійно діючим консультативно-дорадчим органом Національн</w:t>
      </w:r>
      <w:r w:rsid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ої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комісії зі стандартів державної мови.</w:t>
      </w:r>
    </w:p>
    <w:p w14:paraId="160D855C" w14:textId="77777777" w:rsidR="00F5459A" w:rsidRPr="0082098B" w:rsidRDefault="00F5459A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642B9360" w14:textId="1FC1E833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" w:name="n507"/>
      <w:bookmarkEnd w:id="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4. Робоча група у своїй діяльності керується </w:t>
      </w:r>
      <w:hyperlink r:id="rId7" w:tgtFrame="_blank" w:history="1">
        <w:r w:rsidRPr="0082098B">
          <w:rPr>
            <w:rFonts w:ascii="Times New Roman" w:eastAsia="Times New Roman" w:hAnsi="Times New Roman" w:cs="Times New Roman"/>
            <w:kern w:val="0"/>
            <w:sz w:val="28"/>
            <w:szCs w:val="28"/>
            <w:lang w:val="uk" w:eastAsia="uk"/>
            <w14:ligatures w14:val="none"/>
          </w:rPr>
          <w:t>Конституцією України</w:t>
        </w:r>
      </w:hyperlink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, міжнародними договорами, згоду на обов’язковість яких надано Верховною Радою України, Законами України, актами Президента України, Кабінету Міністрів України, Національного агентства з питань запобігання корупції, іншими актами законодавства та цим Положенням.</w:t>
      </w:r>
    </w:p>
    <w:p w14:paraId="6CF5B4D5" w14:textId="77777777" w:rsidR="00F5459A" w:rsidRPr="0082098B" w:rsidRDefault="00F5459A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76C1B937" w14:textId="183D88C6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" w:name="n508"/>
      <w:bookmarkEnd w:id="5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5. Основні завдання робочої групи</w:t>
      </w:r>
      <w:r w:rsid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:</w:t>
      </w:r>
    </w:p>
    <w:p w14:paraId="6026A2EA" w14:textId="77777777" w:rsidR="00B405DB" w:rsidRPr="00B405DB" w:rsidRDefault="00B405D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" w:name="n72"/>
      <w:bookmarkEnd w:id="6"/>
      <w:r w:rsidRP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1) планування роботи з оцінювання корупційних ризиків;</w:t>
      </w:r>
    </w:p>
    <w:p w14:paraId="4544D747" w14:textId="4D805AB0" w:rsidR="00B405DB" w:rsidRPr="00B405DB" w:rsidRDefault="00B405D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7" w:name="n73"/>
      <w:bookmarkEnd w:id="7"/>
      <w:r w:rsidRP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2) дослідження середовища 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та визначення обсягу оцінювання корупційних ризиків;</w:t>
      </w:r>
    </w:p>
    <w:p w14:paraId="7D03AAB0" w14:textId="321069EB" w:rsidR="00B405DB" w:rsidRPr="00B405DB" w:rsidRDefault="00B405D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8" w:name="n74"/>
      <w:bookmarkEnd w:id="8"/>
      <w:r w:rsidRP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3) обмін інформацією та проведення консультацій із внутрішніми та зовнішніми заінтересованими сторонами;</w:t>
      </w:r>
    </w:p>
    <w:p w14:paraId="10B8115C" w14:textId="77777777" w:rsidR="00B405DB" w:rsidRPr="00B405DB" w:rsidRDefault="00B405D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9" w:name="n75"/>
      <w:bookmarkEnd w:id="9"/>
      <w:r w:rsidRP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4) здійснення ідентифікації, аналізу та визначення рівнів корупційних ризиків;</w:t>
      </w:r>
    </w:p>
    <w:p w14:paraId="007EADCC" w14:textId="29273416" w:rsidR="00B405DB" w:rsidRDefault="00B405D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0" w:name="n76"/>
      <w:bookmarkEnd w:id="10"/>
      <w:r w:rsidRPr="00B405D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5) розробка заходів впливу на корупційні ризики.</w:t>
      </w:r>
    </w:p>
    <w:p w14:paraId="6005E843" w14:textId="77777777" w:rsidR="00F5459A" w:rsidRPr="00B405DB" w:rsidRDefault="00F5459A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00EB700A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1" w:name="n509"/>
      <w:bookmarkEnd w:id="1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6. Робоча група відповідно до покладених на неї завдань:</w:t>
      </w:r>
    </w:p>
    <w:p w14:paraId="6335E940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2" w:name="n510"/>
      <w:bookmarkEnd w:id="1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1) узгоджує організаційні питання своєї діяльності (засоби комунікації, місця проведення зустрічей, способи документування, накопичення інформації, обміну інформацією тощо);</w:t>
      </w:r>
    </w:p>
    <w:p w14:paraId="2642303E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3" w:name="n511"/>
      <w:bookmarkEnd w:id="1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lastRenderedPageBreak/>
        <w:t>2) складає план оцінювання корупційних ризиків та підготовки антикорупційної програми;</w:t>
      </w:r>
    </w:p>
    <w:p w14:paraId="5441805B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4" w:name="n512"/>
      <w:bookmarkEnd w:id="1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3) організовує отримання відомостей для оцінювання корупційних ризиків шляхом використання різних джерел інформації;</w:t>
      </w:r>
    </w:p>
    <w:p w14:paraId="6FE607FC" w14:textId="14F0B5BC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5" w:name="n513"/>
      <w:bookmarkEnd w:id="15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4) досліджує середовище 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та визначає обсяг оцінювання корупційних ризиків:</w:t>
      </w:r>
    </w:p>
    <w:p w14:paraId="66CD4216" w14:textId="7B50A58F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6" w:name="n514"/>
      <w:bookmarkEnd w:id="16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визначає функції та активи 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, що становлять значну економічну цінність;</w:t>
      </w:r>
    </w:p>
    <w:p w14:paraId="6B6D236D" w14:textId="5DAC3BFD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7" w:name="n515"/>
      <w:bookmarkEnd w:id="17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встановлює внутрішні та зовнішні заінтересовані сторони, аналізує характер їх взаємодії з 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</w:t>
      </w:r>
      <w:r w:rsid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ю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54F4F9D8" w14:textId="24B83349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8" w:name="n516"/>
      <w:bookmarkEnd w:id="18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складає перелік нормативно-правових актів та </w:t>
      </w:r>
      <w:r w:rsidR="00F5459A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організаційно-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розпорядчих документів, що регулюють діяльність 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5521A703" w14:textId="52818CC9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19" w:name="n517"/>
      <w:bookmarkEnd w:id="19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збирає та аналізує інформацію про інші фактори середовища </w:t>
      </w:r>
      <w:r w:rsidR="00B33F96" w:rsidRPr="00B33F9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07110C3D" w14:textId="56DCCBF1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0" w:name="n518"/>
      <w:bookmarkEnd w:id="20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складає аналітичні довідки за результатами збору та аналізу інформації про середовище </w:t>
      </w:r>
      <w:r w:rsidR="00415DEC" w:rsidRPr="00415DEC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340F3416" w14:textId="14306A2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1" w:name="n519"/>
      <w:bookmarkEnd w:id="2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погоджує перелік функцій (окремих процесів) у діяльності </w:t>
      </w:r>
      <w:r w:rsidR="00415DEC" w:rsidRPr="00415DEC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як потенційно вразливих до корупції;</w:t>
      </w:r>
    </w:p>
    <w:p w14:paraId="464E051C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2" w:name="n520"/>
      <w:bookmarkEnd w:id="2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5) ідентифікує корупційні ризики:</w:t>
      </w:r>
    </w:p>
    <w:p w14:paraId="3A26EA33" w14:textId="5FC6163E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3" w:name="n521"/>
      <w:bookmarkEnd w:id="2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описує потенційно вразливі до корупції функції, процеси (</w:t>
      </w:r>
      <w:proofErr w:type="spellStart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підпроцеси</w:t>
      </w:r>
      <w:proofErr w:type="spellEnd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) у діяльності </w:t>
      </w:r>
      <w:r w:rsidR="00415DEC" w:rsidRPr="00415DEC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01F37701" w14:textId="1BB05C44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4" w:name="n522"/>
      <w:bookmarkEnd w:id="2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аналізує описані потенційно вразливі до корупції функції, процеси (</w:t>
      </w:r>
      <w:proofErr w:type="spellStart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підпроцеси</w:t>
      </w:r>
      <w:proofErr w:type="spellEnd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) у діяльності </w:t>
      </w:r>
      <w:r w:rsidR="00415DEC" w:rsidRPr="00415DEC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742917FC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5" w:name="n523"/>
      <w:bookmarkEnd w:id="25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виявляє та детально документує окремі елементи корупційних ризиків;</w:t>
      </w:r>
    </w:p>
    <w:p w14:paraId="678A0859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6" w:name="n524"/>
      <w:bookmarkEnd w:id="26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6) аналізує корупційні ризики:</w:t>
      </w:r>
    </w:p>
    <w:p w14:paraId="356F1B2B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7" w:name="n525"/>
      <w:bookmarkEnd w:id="27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визначає рівень імовірності реалізації корупційних ризиків;</w:t>
      </w:r>
    </w:p>
    <w:p w14:paraId="02721C7D" w14:textId="0B3DC06A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8" w:name="n526"/>
      <w:bookmarkEnd w:id="28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визначає потенційні втрати </w:t>
      </w:r>
      <w:r w:rsidR="00932222" w:rsidRPr="00932222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від реалізації корупційних ризиків;</w:t>
      </w:r>
    </w:p>
    <w:p w14:paraId="6EBB8F0B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29" w:name="n527"/>
      <w:bookmarkEnd w:id="29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визначає рівень наслідків від реалізації корупційних ризиків;</w:t>
      </w:r>
    </w:p>
    <w:p w14:paraId="2C6B9C93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0" w:name="n528"/>
      <w:bookmarkEnd w:id="30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7) визначає рівні корупційних ризиків;</w:t>
      </w:r>
    </w:p>
    <w:p w14:paraId="37627C75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1" w:name="n529"/>
      <w:bookmarkEnd w:id="3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8) розробляє заходи впливу на корупційні ризики;</w:t>
      </w:r>
    </w:p>
    <w:p w14:paraId="584D722A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2" w:name="n530"/>
      <w:bookmarkEnd w:id="3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9) розглядає пропозиції та зауваження до проєкту антикорупційної програми щодо результатів оцінювання корупційних ризиків;</w:t>
      </w:r>
    </w:p>
    <w:p w14:paraId="2E21910C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3" w:name="n531"/>
      <w:bookmarkEnd w:id="3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10) взаємодіє з громадськістю та іншими зовнішніми заінтересованими сторонами з питань, що належать до компетенції робочої групи;</w:t>
      </w:r>
    </w:p>
    <w:p w14:paraId="58C64064" w14:textId="4F275965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4" w:name="n532"/>
      <w:bookmarkEnd w:id="3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11) здійснює за дорученням </w:t>
      </w:r>
      <w:r w:rsidR="004F1702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Голови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</w:t>
      </w:r>
      <w:r w:rsidR="00714EF3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Національної комісії зі стандартів державної мови 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інші повноваження, пов’язані з виконанням основних завдань.</w:t>
      </w:r>
    </w:p>
    <w:p w14:paraId="34286D45" w14:textId="77777777" w:rsidR="004F1702" w:rsidRDefault="004F1702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5" w:name="n533"/>
      <w:bookmarkEnd w:id="35"/>
    </w:p>
    <w:p w14:paraId="48A11DA9" w14:textId="339D49E4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7. Робоча група для виконання покладених на неї завдань має право:</w:t>
      </w:r>
    </w:p>
    <w:p w14:paraId="67FBB45C" w14:textId="52E34A6E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6" w:name="n534"/>
      <w:bookmarkEnd w:id="36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1) за письмовим запитом одержувати від структурних підрозділів </w:t>
      </w:r>
      <w:r w:rsidR="003666DF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Національної комісії зі стандартів державної мови 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інформацію та документи (їх копії), необхідні для виконання поставлених перед робочою групою завдань, з урахуванням положень законодавства щодо захисту інформації;</w:t>
      </w:r>
    </w:p>
    <w:p w14:paraId="3E4310B4" w14:textId="02C5F369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7" w:name="n535"/>
      <w:bookmarkEnd w:id="37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2) проводити опитування, інтерв’ювання працівників </w:t>
      </w:r>
      <w:r w:rsidR="00714EF3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, інших внутрішніх та зовнішніх заінтересованих сторін;</w:t>
      </w:r>
    </w:p>
    <w:p w14:paraId="2DE496B8" w14:textId="39D205C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8" w:name="n536"/>
      <w:bookmarkEnd w:id="38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3) залучати </w:t>
      </w:r>
      <w:r w:rsidR="004F1702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(за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потреби</w:t>
      </w:r>
      <w:r w:rsidR="004F1702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)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до діяльності робочої групи інших працівників </w:t>
      </w:r>
      <w:r w:rsidR="00714EF3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;</w:t>
      </w:r>
    </w:p>
    <w:p w14:paraId="3576D5B4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39" w:name="n537"/>
      <w:bookmarkEnd w:id="39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4) під час оцінювання корупційних ризиків використовувати різні джерела інформації;</w:t>
      </w:r>
    </w:p>
    <w:p w14:paraId="2AF13175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0" w:name="n538"/>
      <w:bookmarkEnd w:id="40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5) залучати для забезпечення своєї діяльності необхідні матеріально-технічні ресурси;</w:t>
      </w:r>
    </w:p>
    <w:p w14:paraId="020331E5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1" w:name="n539"/>
      <w:bookmarkEnd w:id="4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6) брати учать у публічному обговоренні проєкту антикорупційної програми;</w:t>
      </w:r>
    </w:p>
    <w:p w14:paraId="4F9DD03E" w14:textId="4B723BE7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2" w:name="n540"/>
      <w:bookmarkEnd w:id="4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7) вносити </w:t>
      </w:r>
      <w:r w:rsidR="004F1702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Голові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</w:t>
      </w:r>
      <w:bookmarkStart w:id="43" w:name="_Hlk166252080"/>
      <w:r w:rsidR="003666DF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Національної комісії зі стандартів державної мови </w:t>
      </w:r>
      <w:bookmarkEnd w:id="4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пропозиції щодо вдосконалення діяльності </w:t>
      </w:r>
      <w:r w:rsidR="004F1702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Національної комісії зі стандартів державної мови 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у сфері запобігання та протидії корупції.</w:t>
      </w:r>
    </w:p>
    <w:p w14:paraId="7870E482" w14:textId="77777777" w:rsidR="003410AF" w:rsidRPr="0082098B" w:rsidRDefault="003410AF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744AC140" w14:textId="49548C79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4" w:name="n541"/>
      <w:bookmarkEnd w:id="4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8. Персональний склад робочої групи затверджується </w:t>
      </w:r>
      <w:r w:rsidR="00037787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наказом </w:t>
      </w:r>
      <w:bookmarkStart w:id="45" w:name="_Hlk166252136"/>
      <w:r w:rsidR="003410AF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Голови </w:t>
      </w:r>
      <w:r w:rsidR="00037787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Національної комісії зі стандартів державної мови</w:t>
      </w:r>
      <w:bookmarkEnd w:id="45"/>
      <w:r w:rsidR="00037787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.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</w:t>
      </w:r>
      <w:r w:rsidR="00037787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Г</w:t>
      </w:r>
      <w:r w:rsidR="00037787" w:rsidRPr="00037787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олов</w:t>
      </w:r>
      <w:r w:rsidR="00037787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а</w:t>
      </w:r>
      <w:r w:rsidR="00037787" w:rsidRPr="00037787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Національної комісії зі стандартів державної мови 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визначає голову, заступника голови та секретаря робочої групи.</w:t>
      </w:r>
    </w:p>
    <w:p w14:paraId="72E4A637" w14:textId="7D24C8CD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6" w:name="n542"/>
      <w:bookmarkEnd w:id="46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Головою робочої групи, як правило, є керівник уповноваженого підрозділу (уповноважена особа) </w:t>
      </w:r>
      <w:r w:rsidR="003410AF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з питань запобігання та виявлення корупції (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за посадою</w:t>
      </w:r>
      <w:r w:rsidR="003410AF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)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. Голова робочої групи має заступника. У разі відсутності голови робочої групи його обов’язки виконує заступник голови робочої групи.</w:t>
      </w:r>
    </w:p>
    <w:p w14:paraId="07386B8B" w14:textId="77777777" w:rsidR="003410AF" w:rsidRPr="0082098B" w:rsidRDefault="003410AF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48C97076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7" w:name="n543"/>
      <w:bookmarkEnd w:id="47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9. Голова робочої групи:</w:t>
      </w:r>
    </w:p>
    <w:p w14:paraId="72EC28AB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8" w:name="n544"/>
      <w:bookmarkEnd w:id="48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1) організовує діяльність робочої групи та забезпечує для цього необхідні умови:</w:t>
      </w:r>
    </w:p>
    <w:p w14:paraId="68E12519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49" w:name="n545"/>
      <w:bookmarkEnd w:id="49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здійснює підготовку засідань робочої групи;</w:t>
      </w:r>
    </w:p>
    <w:p w14:paraId="20592F63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0" w:name="n546"/>
      <w:bookmarkEnd w:id="50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забезпечує ведення протоколів засідань робочої групи;</w:t>
      </w:r>
    </w:p>
    <w:p w14:paraId="187BB3BF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1" w:name="n547"/>
      <w:bookmarkEnd w:id="5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забезпечує обмін інформацією між членами робочої групи;</w:t>
      </w:r>
    </w:p>
    <w:p w14:paraId="5CAB6480" w14:textId="1A826BC5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2" w:name="n548"/>
      <w:bookmarkEnd w:id="5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2) здійснює координацію роботи з оцінювання корупційних ризиків та розробки заходів впливу на корупційні ризики.</w:t>
      </w:r>
    </w:p>
    <w:p w14:paraId="186D27DB" w14:textId="77777777" w:rsidR="003410AF" w:rsidRPr="0082098B" w:rsidRDefault="003410AF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363B7298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3" w:name="n549"/>
      <w:bookmarkEnd w:id="5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10. Секретар робочої групи:</w:t>
      </w:r>
    </w:p>
    <w:p w14:paraId="21A800DF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4" w:name="n550"/>
      <w:bookmarkEnd w:id="5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1) готує проєкт порядку денного засідання робочої групи;</w:t>
      </w:r>
    </w:p>
    <w:p w14:paraId="453621B6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5" w:name="n551"/>
      <w:bookmarkEnd w:id="55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2) інформує членів робочої групи та запрошених осіб про дату, час і місце проведення засідання робочої групи і порядок денний;</w:t>
      </w:r>
    </w:p>
    <w:p w14:paraId="48B80D85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6" w:name="n552"/>
      <w:bookmarkEnd w:id="56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3) оформлює протоколи засідання робочої групи;</w:t>
      </w:r>
    </w:p>
    <w:p w14:paraId="57EB8F51" w14:textId="2E9EB462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7" w:name="n553"/>
      <w:bookmarkEnd w:id="57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4) готує інші документи, необхідні для забезпечення діяльності робочої групи.</w:t>
      </w:r>
    </w:p>
    <w:p w14:paraId="197AD371" w14:textId="77777777" w:rsidR="003410AF" w:rsidRPr="0082098B" w:rsidRDefault="003410AF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02E5F4C4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8" w:name="n554"/>
      <w:bookmarkEnd w:id="58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11. Члени робочої групи мають право:</w:t>
      </w:r>
    </w:p>
    <w:p w14:paraId="4AEBAA9D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59" w:name="n555"/>
      <w:bookmarkEnd w:id="59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1) ознайомлюватися з матеріалами, що належать до повноважень робочої групи;</w:t>
      </w:r>
    </w:p>
    <w:p w14:paraId="4DFD37B5" w14:textId="77777777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0" w:name="n556"/>
      <w:bookmarkEnd w:id="60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2) висловлювати свою позицію під час засідання робочої групи та брати участь у прийнятті рішень шляхом голосування;</w:t>
      </w:r>
    </w:p>
    <w:p w14:paraId="064EF01A" w14:textId="1A06EC15" w:rsidR="0082098B" w:rsidRP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1" w:name="n557"/>
      <w:bookmarkEnd w:id="61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3) ініціювати </w:t>
      </w:r>
      <w:r w:rsidR="003410AF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(за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потреби</w:t>
      </w:r>
      <w:r w:rsidR="003410AF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)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скликання засідання робочої групи, а також вносити пропозиції щодо розгляду питань, не зазначених у порядку денному;</w:t>
      </w:r>
    </w:p>
    <w:p w14:paraId="1D5DC4A7" w14:textId="69BF7DF6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2" w:name="n558"/>
      <w:bookmarkEnd w:id="62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4) здійснювати інші повноваження, пов’язані з діяльністю робочої групи.</w:t>
      </w:r>
    </w:p>
    <w:p w14:paraId="725035A2" w14:textId="77777777" w:rsidR="003410AF" w:rsidRPr="0082098B" w:rsidRDefault="003410AF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314DFEC7" w14:textId="0A267DF1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3" w:name="n559"/>
      <w:bookmarkEnd w:id="63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12. Основною формою діяльності робочої групи є засідання, які проводяться відповідно до плану оцінювання корупційних ризиків та підготовки антикорупційної програми або у разі потреби.</w:t>
      </w:r>
    </w:p>
    <w:p w14:paraId="01BA4439" w14:textId="77777777" w:rsidR="003410AF" w:rsidRPr="0082098B" w:rsidRDefault="003410AF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1833F668" w14:textId="230DB234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4" w:name="n560"/>
      <w:bookmarkEnd w:id="64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13. Засідання робочої групи є правомочним, якщо на ньому присутні не менш</w:t>
      </w:r>
      <w:r w:rsidR="00FB5A45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,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як дві третини її членів.</w:t>
      </w:r>
    </w:p>
    <w:p w14:paraId="5F7A4CA1" w14:textId="77777777" w:rsidR="00FB5A45" w:rsidRPr="0082098B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1C80ACA8" w14:textId="71DAB139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5" w:name="n561"/>
      <w:bookmarkEnd w:id="65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14. 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</w:p>
    <w:p w14:paraId="6DCDD7C2" w14:textId="77777777" w:rsidR="00FB5A45" w:rsidRPr="0082098B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0F6C5757" w14:textId="0CDB17A7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6" w:name="n562"/>
      <w:bookmarkEnd w:id="66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15. 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</w:p>
    <w:p w14:paraId="4C2723FB" w14:textId="77777777" w:rsidR="00FB5A45" w:rsidRPr="0082098B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4A5F61D2" w14:textId="149C2482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7" w:name="n563"/>
      <w:bookmarkEnd w:id="67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16. Кожен член робочої групи має право </w:t>
      </w:r>
      <w:proofErr w:type="spellStart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внести</w:t>
      </w:r>
      <w:proofErr w:type="spellEnd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до протоколу висловлені під час засідання пропозиції та зауваження з порушеного питання.</w:t>
      </w:r>
    </w:p>
    <w:p w14:paraId="45315E47" w14:textId="77777777" w:rsidR="00FB5A45" w:rsidRPr="0082098B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48389E7D" w14:textId="11FA9579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8" w:name="n564"/>
      <w:bookmarkEnd w:id="68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17. Протокол засідання робочої групи оформлюється протягом двох робочих днів згідно з інструкцією з діловодства в </w:t>
      </w:r>
      <w:r w:rsidR="00B33F96" w:rsidRPr="00714EF3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Національній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. Такий протокол доводиться до відома всіх членів робочої групи.</w:t>
      </w:r>
    </w:p>
    <w:p w14:paraId="554507F7" w14:textId="77777777" w:rsidR="00FB5A45" w:rsidRPr="0082098B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3F24FC26" w14:textId="544F73BC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69" w:name="n565"/>
      <w:bookmarkEnd w:id="69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18. Рішення робочої групи, прийняті у межах її повноважень, мають рекомендаційний характер.</w:t>
      </w:r>
    </w:p>
    <w:p w14:paraId="0717C772" w14:textId="77777777" w:rsidR="00FB5A45" w:rsidRPr="0082098B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7B9C1548" w14:textId="364B1337" w:rsidR="0082098B" w:rsidRDefault="0082098B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bookmarkStart w:id="70" w:name="n566"/>
      <w:bookmarkEnd w:id="70"/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19. Матеріально-технічне забезпечення діяльності робочої групи здійснює </w:t>
      </w:r>
      <w:r w:rsidR="00037787" w:rsidRPr="00741976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Національна комісії зі стандартів державної мови</w:t>
      </w:r>
      <w:r w:rsidRPr="0082098B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.</w:t>
      </w:r>
      <w:bookmarkStart w:id="71" w:name="n567"/>
      <w:bookmarkEnd w:id="71"/>
    </w:p>
    <w:p w14:paraId="792D04A9" w14:textId="77777777" w:rsidR="00FB5A45" w:rsidRDefault="00FB5A45" w:rsidP="00F5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5652D7B7" w14:textId="77777777" w:rsidR="00621CAF" w:rsidRDefault="00621CAF" w:rsidP="00F545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</w:p>
    <w:p w14:paraId="69EDAB13" w14:textId="77777777" w:rsidR="00C55A4E" w:rsidRDefault="00C55A4E" w:rsidP="00F545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"/>
          <w14:ligatures w14:val="none"/>
        </w:rPr>
      </w:pPr>
      <w:r w:rsidRPr="00C55A4E">
        <w:rPr>
          <w:rFonts w:ascii="Times New Roman" w:eastAsia="Times New Roman" w:hAnsi="Times New Roman" w:cs="Times New Roman"/>
          <w:kern w:val="0"/>
          <w:sz w:val="28"/>
          <w:szCs w:val="28"/>
          <w:lang w:eastAsia="uk"/>
          <w14:ligatures w14:val="none"/>
        </w:rPr>
        <w:t xml:space="preserve">Головний спеціаліст з питань </w:t>
      </w:r>
    </w:p>
    <w:p w14:paraId="087CDE5B" w14:textId="1D776594" w:rsidR="00B45A9D" w:rsidRPr="00F62141" w:rsidRDefault="00C55A4E" w:rsidP="00F545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</w:pPr>
      <w:r w:rsidRPr="00C55A4E">
        <w:rPr>
          <w:rFonts w:ascii="Times New Roman" w:eastAsia="Times New Roman" w:hAnsi="Times New Roman" w:cs="Times New Roman"/>
          <w:kern w:val="0"/>
          <w:sz w:val="28"/>
          <w:szCs w:val="28"/>
          <w:lang w:eastAsia="uk"/>
          <w14:ligatures w14:val="none"/>
        </w:rPr>
        <w:t>запобігання та виявлення корупції</w:t>
      </w:r>
      <w:r w:rsidR="00B45A9D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ab/>
      </w:r>
      <w:r w:rsidR="00B45A9D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ab/>
      </w:r>
      <w:r w:rsidR="00B45A9D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ab/>
      </w:r>
      <w:r w:rsidR="00B45A9D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       </w:t>
      </w:r>
      <w:r w:rsidR="00B45A9D"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" w:eastAsia="uk"/>
          <w14:ligatures w14:val="none"/>
        </w:rPr>
        <w:t>Людмила ХОМЕНКО</w:t>
      </w:r>
    </w:p>
    <w:sectPr w:rsidR="00B45A9D" w:rsidRPr="00F62141" w:rsidSect="00BB4DA0">
      <w:headerReference w:type="default" r:id="rId8"/>
      <w:pgSz w:w="11906" w:h="16838"/>
      <w:pgMar w:top="850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6473" w14:textId="77777777" w:rsidR="000A4BAE" w:rsidRDefault="000A4BAE" w:rsidP="00BB4DA0">
      <w:pPr>
        <w:spacing w:after="0" w:line="240" w:lineRule="auto"/>
      </w:pPr>
      <w:r>
        <w:separator/>
      </w:r>
    </w:p>
  </w:endnote>
  <w:endnote w:type="continuationSeparator" w:id="0">
    <w:p w14:paraId="222F64D9" w14:textId="77777777" w:rsidR="000A4BAE" w:rsidRDefault="000A4BAE" w:rsidP="00BB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92A3" w14:textId="77777777" w:rsidR="000A4BAE" w:rsidRDefault="000A4BAE" w:rsidP="00BB4DA0">
      <w:pPr>
        <w:spacing w:after="0" w:line="240" w:lineRule="auto"/>
      </w:pPr>
      <w:r>
        <w:separator/>
      </w:r>
    </w:p>
  </w:footnote>
  <w:footnote w:type="continuationSeparator" w:id="0">
    <w:p w14:paraId="4FE1BE4C" w14:textId="77777777" w:rsidR="000A4BAE" w:rsidRDefault="000A4BAE" w:rsidP="00BB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255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32"/>
      </w:rPr>
    </w:sdtEndPr>
    <w:sdtContent>
      <w:p w14:paraId="7571C8A2" w14:textId="627405FA" w:rsidR="00BB4DA0" w:rsidRPr="00BB4DA0" w:rsidRDefault="00BB4DA0" w:rsidP="00BB4DA0">
        <w:pPr>
          <w:pStyle w:val="ae"/>
          <w:jc w:val="center"/>
          <w:rPr>
            <w:rFonts w:ascii="Times New Roman" w:hAnsi="Times New Roman" w:cs="Times New Roman"/>
            <w:sz w:val="28"/>
            <w:szCs w:val="32"/>
          </w:rPr>
        </w:pPr>
        <w:r w:rsidRPr="00BB4DA0">
          <w:rPr>
            <w:rFonts w:ascii="Times New Roman" w:hAnsi="Times New Roman" w:cs="Times New Roman"/>
            <w:sz w:val="28"/>
            <w:szCs w:val="32"/>
          </w:rPr>
          <w:fldChar w:fldCharType="begin"/>
        </w:r>
        <w:r w:rsidRPr="00BB4DA0">
          <w:rPr>
            <w:rFonts w:ascii="Times New Roman" w:hAnsi="Times New Roman" w:cs="Times New Roman"/>
            <w:sz w:val="28"/>
            <w:szCs w:val="32"/>
          </w:rPr>
          <w:instrText>PAGE   \* MERGEFORMAT</w:instrText>
        </w:r>
        <w:r w:rsidRPr="00BB4DA0">
          <w:rPr>
            <w:rFonts w:ascii="Times New Roman" w:hAnsi="Times New Roman" w:cs="Times New Roman"/>
            <w:sz w:val="28"/>
            <w:szCs w:val="32"/>
          </w:rPr>
          <w:fldChar w:fldCharType="separate"/>
        </w:r>
        <w:r w:rsidRPr="00BB4DA0">
          <w:rPr>
            <w:rFonts w:ascii="Times New Roman" w:hAnsi="Times New Roman" w:cs="Times New Roman"/>
            <w:sz w:val="28"/>
            <w:szCs w:val="32"/>
          </w:rPr>
          <w:t>2</w:t>
        </w:r>
        <w:r w:rsidRPr="00BB4DA0">
          <w:rPr>
            <w:rFonts w:ascii="Times New Roman" w:hAnsi="Times New Roman" w:cs="Times New Roman"/>
            <w:sz w:val="28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34"/>
    <w:rsid w:val="00037787"/>
    <w:rsid w:val="000A4BAE"/>
    <w:rsid w:val="000E3C85"/>
    <w:rsid w:val="00123F34"/>
    <w:rsid w:val="00180FE4"/>
    <w:rsid w:val="001A1CEF"/>
    <w:rsid w:val="001A2A67"/>
    <w:rsid w:val="00273695"/>
    <w:rsid w:val="003410AF"/>
    <w:rsid w:val="003666DF"/>
    <w:rsid w:val="00415DEC"/>
    <w:rsid w:val="004F1702"/>
    <w:rsid w:val="00594AAF"/>
    <w:rsid w:val="005B5A6E"/>
    <w:rsid w:val="00621CAF"/>
    <w:rsid w:val="0063431D"/>
    <w:rsid w:val="006975A2"/>
    <w:rsid w:val="00714EF3"/>
    <w:rsid w:val="00741976"/>
    <w:rsid w:val="0082098B"/>
    <w:rsid w:val="00844F30"/>
    <w:rsid w:val="00932222"/>
    <w:rsid w:val="00A015F3"/>
    <w:rsid w:val="00B112F0"/>
    <w:rsid w:val="00B33F96"/>
    <w:rsid w:val="00B405DB"/>
    <w:rsid w:val="00B45A9D"/>
    <w:rsid w:val="00B752DD"/>
    <w:rsid w:val="00BB4DA0"/>
    <w:rsid w:val="00C55A4E"/>
    <w:rsid w:val="00CD64A5"/>
    <w:rsid w:val="00F5459A"/>
    <w:rsid w:val="00F62141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BA33"/>
  <w15:chartTrackingRefBased/>
  <w15:docId w15:val="{4BB7BFCC-CAF2-4DDA-96C5-A5E4CD6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F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F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F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F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F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F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F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F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3F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3F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3F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F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F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3F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3F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3F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3F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23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3F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23F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3F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23F3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3F3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23F3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23F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23F3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23F34"/>
    <w:rPr>
      <w:b/>
      <w:bCs/>
      <w:smallCaps/>
      <w:color w:val="0F4761" w:themeColor="accent1" w:themeShade="BF"/>
      <w:spacing w:val="5"/>
    </w:rPr>
  </w:style>
  <w:style w:type="table" w:customStyle="1" w:styleId="articletable">
    <w:name w:val="article_table"/>
    <w:basedOn w:val="a1"/>
    <w:rsid w:val="008209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/>
  </w:style>
  <w:style w:type="paragraph" w:styleId="ae">
    <w:name w:val="header"/>
    <w:basedOn w:val="a"/>
    <w:link w:val="af"/>
    <w:uiPriority w:val="99"/>
    <w:unhideWhenUsed/>
    <w:rsid w:val="00BB4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B4DA0"/>
  </w:style>
  <w:style w:type="paragraph" w:styleId="af0">
    <w:name w:val="footer"/>
    <w:basedOn w:val="a"/>
    <w:link w:val="af1"/>
    <w:uiPriority w:val="99"/>
    <w:unhideWhenUsed/>
    <w:rsid w:val="00BB4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BB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Хоменко</dc:creator>
  <cp:keywords/>
  <dc:description/>
  <cp:lastModifiedBy>Олександр Мирончук</cp:lastModifiedBy>
  <cp:revision>3</cp:revision>
  <cp:lastPrinted>2024-05-10T14:05:00Z</cp:lastPrinted>
  <dcterms:created xsi:type="dcterms:W3CDTF">2024-05-14T10:22:00Z</dcterms:created>
  <dcterms:modified xsi:type="dcterms:W3CDTF">2024-05-14T10:34:00Z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2024-05-10T13:44:31Z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0501b9f1-dfcc-4b4f-af00-f3935840c166</vt:lpwstr>
  </property>
  <property fmtid="{D5CDD505-2E9C-101B-9397-08002B2CF9AE}" pid="8" name="MSIP_Label_d339a68c-dbbc-4e72-beb1-06a036fcf359_ContentBits">
    <vt:lpwstr>0</vt:lpwstr>
  </property>
</Properties>
</file>