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23F6" w14:textId="77777777" w:rsidR="008D5B58" w:rsidRPr="008D5B58" w:rsidRDefault="008D5B58" w:rsidP="008D5B58">
      <w:pPr>
        <w:tabs>
          <w:tab w:val="left" w:pos="142"/>
        </w:tabs>
        <w:ind w:firstLine="4395"/>
        <w:jc w:val="right"/>
        <w:rPr>
          <w:rFonts w:ascii="Times New Roman" w:hAnsi="Times New Roman"/>
          <w:sz w:val="28"/>
          <w:szCs w:val="28"/>
        </w:rPr>
      </w:pPr>
      <w:r w:rsidRPr="008D5B58">
        <w:rPr>
          <w:rFonts w:ascii="Times New Roman" w:hAnsi="Times New Roman"/>
          <w:sz w:val="28"/>
          <w:szCs w:val="28"/>
        </w:rPr>
        <w:t xml:space="preserve">Додаток 1 </w:t>
      </w:r>
    </w:p>
    <w:p w14:paraId="3F997686" w14:textId="77777777" w:rsidR="008D5B58" w:rsidRPr="008D5B58" w:rsidRDefault="008D5B58" w:rsidP="008D5B58">
      <w:pPr>
        <w:tabs>
          <w:tab w:val="left" w:pos="142"/>
        </w:tabs>
        <w:ind w:firstLine="4395"/>
        <w:jc w:val="right"/>
        <w:rPr>
          <w:rFonts w:ascii="Times New Roman" w:hAnsi="Times New Roman"/>
          <w:sz w:val="28"/>
          <w:szCs w:val="28"/>
        </w:rPr>
      </w:pPr>
      <w:r w:rsidRPr="008D5B58">
        <w:rPr>
          <w:rFonts w:ascii="Times New Roman" w:hAnsi="Times New Roman"/>
          <w:sz w:val="28"/>
          <w:szCs w:val="28"/>
        </w:rPr>
        <w:t xml:space="preserve">до Порядку призначення </w:t>
      </w:r>
    </w:p>
    <w:p w14:paraId="7D64CA91" w14:textId="77777777" w:rsidR="008D5B58" w:rsidRPr="008D5B58" w:rsidRDefault="008D5B58" w:rsidP="008D5B58">
      <w:pPr>
        <w:tabs>
          <w:tab w:val="left" w:pos="142"/>
        </w:tabs>
        <w:ind w:firstLine="4395"/>
        <w:jc w:val="right"/>
        <w:rPr>
          <w:rFonts w:ascii="Times New Roman" w:hAnsi="Times New Roman"/>
          <w:strike/>
          <w:sz w:val="28"/>
          <w:szCs w:val="28"/>
        </w:rPr>
      </w:pPr>
      <w:r w:rsidRPr="008D5B58">
        <w:rPr>
          <w:rFonts w:ascii="Times New Roman" w:hAnsi="Times New Roman"/>
          <w:sz w:val="28"/>
          <w:szCs w:val="28"/>
        </w:rPr>
        <w:t>уповноважених установ,</w:t>
      </w:r>
    </w:p>
    <w:p w14:paraId="1EBC1F5A" w14:textId="77777777" w:rsidR="008D5B58" w:rsidRPr="008D5B58" w:rsidRDefault="008D5B58" w:rsidP="008D5B58">
      <w:pPr>
        <w:tabs>
          <w:tab w:val="left" w:pos="142"/>
        </w:tabs>
        <w:ind w:firstLine="4395"/>
        <w:jc w:val="right"/>
        <w:rPr>
          <w:rFonts w:ascii="Times New Roman" w:hAnsi="Times New Roman"/>
          <w:sz w:val="28"/>
          <w:szCs w:val="28"/>
        </w:rPr>
      </w:pPr>
      <w:r w:rsidRPr="008D5B58">
        <w:rPr>
          <w:rFonts w:ascii="Times New Roman" w:hAnsi="Times New Roman"/>
          <w:sz w:val="28"/>
          <w:szCs w:val="28"/>
        </w:rPr>
        <w:t>які забезпечують проведення іспитів</w:t>
      </w:r>
    </w:p>
    <w:p w14:paraId="320B9125" w14:textId="77777777" w:rsidR="008D5B58" w:rsidRPr="008D5B58" w:rsidRDefault="008D5B58" w:rsidP="008D5B58">
      <w:pPr>
        <w:tabs>
          <w:tab w:val="left" w:pos="142"/>
        </w:tabs>
        <w:ind w:firstLine="4395"/>
        <w:jc w:val="right"/>
        <w:rPr>
          <w:rFonts w:ascii="Times New Roman" w:hAnsi="Times New Roman"/>
          <w:sz w:val="28"/>
          <w:szCs w:val="28"/>
        </w:rPr>
      </w:pPr>
      <w:r w:rsidRPr="008D5B58">
        <w:rPr>
          <w:rFonts w:ascii="Times New Roman" w:hAnsi="Times New Roman"/>
          <w:sz w:val="28"/>
          <w:szCs w:val="28"/>
        </w:rPr>
        <w:t xml:space="preserve">на рівень володіння державною мовою </w:t>
      </w:r>
    </w:p>
    <w:p w14:paraId="00CBFCEE" w14:textId="77777777" w:rsidR="008D5B58" w:rsidRPr="008D5B58" w:rsidRDefault="008D5B58" w:rsidP="008D5B58">
      <w:pPr>
        <w:tabs>
          <w:tab w:val="left" w:pos="142"/>
        </w:tabs>
        <w:ind w:firstLine="4395"/>
        <w:jc w:val="right"/>
        <w:rPr>
          <w:rFonts w:ascii="Times New Roman" w:hAnsi="Times New Roman"/>
          <w:sz w:val="28"/>
          <w:szCs w:val="28"/>
        </w:rPr>
      </w:pPr>
      <w:r w:rsidRPr="008D5B58">
        <w:rPr>
          <w:rFonts w:ascii="Times New Roman" w:hAnsi="Times New Roman"/>
          <w:sz w:val="28"/>
          <w:szCs w:val="28"/>
        </w:rPr>
        <w:t>та перевірку й оцінювання їх результатів</w:t>
      </w:r>
    </w:p>
    <w:p w14:paraId="2CB2EAB0" w14:textId="77777777" w:rsidR="008D5B58" w:rsidRPr="008D5B58" w:rsidRDefault="008D5B58" w:rsidP="008D5B58">
      <w:pPr>
        <w:tabs>
          <w:tab w:val="left" w:pos="142"/>
        </w:tabs>
        <w:ind w:firstLine="4395"/>
        <w:jc w:val="right"/>
        <w:rPr>
          <w:rFonts w:ascii="Times New Roman" w:hAnsi="Times New Roman"/>
          <w:sz w:val="28"/>
          <w:szCs w:val="28"/>
        </w:rPr>
      </w:pPr>
      <w:r w:rsidRPr="008D5B58">
        <w:rPr>
          <w:rFonts w:ascii="Times New Roman" w:hAnsi="Times New Roman"/>
          <w:sz w:val="28"/>
          <w:szCs w:val="28"/>
        </w:rPr>
        <w:t>(підпункт 6 пункту 1 розділу ІІ)</w:t>
      </w:r>
    </w:p>
    <w:p w14:paraId="66E22C91" w14:textId="77777777" w:rsidR="008D5B58" w:rsidRPr="008D5B58" w:rsidRDefault="008D5B58" w:rsidP="008D5B58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D498B9" w14:textId="77777777" w:rsidR="008D5B58" w:rsidRPr="008D5B58" w:rsidRDefault="008D5B58" w:rsidP="008D5B58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F3AB81" w14:textId="77777777" w:rsidR="008D5B58" w:rsidRPr="008D5B58" w:rsidRDefault="008D5B58" w:rsidP="008D5B58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5B58">
        <w:rPr>
          <w:rFonts w:ascii="Times New Roman" w:hAnsi="Times New Roman"/>
          <w:b/>
          <w:bCs/>
          <w:sz w:val="28"/>
          <w:szCs w:val="28"/>
        </w:rPr>
        <w:t xml:space="preserve">Вимоги </w:t>
      </w:r>
    </w:p>
    <w:p w14:paraId="3207337B" w14:textId="77777777" w:rsidR="008D5B58" w:rsidRPr="008D5B58" w:rsidRDefault="008D5B58" w:rsidP="008D5B58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5B58">
        <w:rPr>
          <w:rFonts w:ascii="Times New Roman" w:hAnsi="Times New Roman"/>
          <w:b/>
          <w:bCs/>
          <w:sz w:val="28"/>
          <w:szCs w:val="28"/>
        </w:rPr>
        <w:t xml:space="preserve">до розташування, обладнання та функціонування іспитової аудиторії </w:t>
      </w:r>
    </w:p>
    <w:p w14:paraId="594EB153" w14:textId="77777777" w:rsidR="008D5B58" w:rsidRPr="008D5B58" w:rsidRDefault="008D5B58" w:rsidP="008D5B58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5B58">
        <w:rPr>
          <w:rFonts w:ascii="Times New Roman" w:hAnsi="Times New Roman"/>
          <w:b/>
          <w:bCs/>
          <w:sz w:val="28"/>
          <w:szCs w:val="28"/>
        </w:rPr>
        <w:t>для забезпечення рівного доступу до участі в іспитах на рівень володіння державною мовою претендентам – особами з інвалідністю</w:t>
      </w:r>
    </w:p>
    <w:p w14:paraId="3AF5AD78" w14:textId="77777777" w:rsidR="008D5B58" w:rsidRPr="008D5B58" w:rsidRDefault="008D5B58" w:rsidP="008D5B58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E0CB925" w14:textId="77777777" w:rsidR="008D5B58" w:rsidRPr="008D5B58" w:rsidRDefault="008D5B58" w:rsidP="008D5B58">
      <w:pPr>
        <w:rPr>
          <w:rFonts w:ascii="Times New Roman" w:hAnsi="Times New Roman"/>
          <w:sz w:val="28"/>
          <w:szCs w:val="28"/>
        </w:rPr>
      </w:pPr>
      <w:r w:rsidRPr="008D5B58">
        <w:rPr>
          <w:rFonts w:ascii="Times New Roman" w:hAnsi="Times New Roman"/>
          <w:sz w:val="28"/>
          <w:szCs w:val="28"/>
        </w:rPr>
        <w:t>1. Для забезпечення рівного доступу до іспитів на рівень володіння державною мовою претендентам – особам з інвалідністю уповноважена установа повинна відповідати таким вимогам:</w:t>
      </w:r>
    </w:p>
    <w:p w14:paraId="4927B781" w14:textId="77777777" w:rsidR="008D5B58" w:rsidRPr="008D5B58" w:rsidRDefault="008D5B58" w:rsidP="008D5B58">
      <w:pPr>
        <w:rPr>
          <w:rFonts w:ascii="Times New Roman" w:hAnsi="Times New Roman"/>
          <w:sz w:val="28"/>
          <w:szCs w:val="28"/>
        </w:rPr>
      </w:pPr>
    </w:p>
    <w:p w14:paraId="13B79B78" w14:textId="56B44723" w:rsidR="008D5B58" w:rsidRPr="008D5B58" w:rsidRDefault="008D5B58" w:rsidP="008D5B58">
      <w:pPr>
        <w:rPr>
          <w:rFonts w:ascii="Times New Roman" w:hAnsi="Times New Roman"/>
          <w:sz w:val="28"/>
          <w:szCs w:val="28"/>
        </w:rPr>
      </w:pPr>
      <w:r w:rsidRPr="008D5B58">
        <w:rPr>
          <w:rFonts w:ascii="Times New Roman" w:hAnsi="Times New Roman"/>
          <w:sz w:val="28"/>
          <w:szCs w:val="28"/>
        </w:rPr>
        <w:t>1) у будівлі, де розміщ</w:t>
      </w:r>
      <w:r>
        <w:rPr>
          <w:rFonts w:ascii="Times New Roman" w:hAnsi="Times New Roman"/>
          <w:sz w:val="28"/>
          <w:szCs w:val="28"/>
        </w:rPr>
        <w:t>ена</w:t>
      </w:r>
      <w:r w:rsidRPr="008D5B58">
        <w:rPr>
          <w:rFonts w:ascii="Times New Roman" w:hAnsi="Times New Roman"/>
          <w:sz w:val="28"/>
          <w:szCs w:val="28"/>
        </w:rPr>
        <w:t xml:space="preserve"> іспитова аудиторія, наявні зовнішні сходи і пандуси, обладнані поручнями з урахуванням технічних вимог до опорних стаціонарних пристроїв відповідно до ДБН В.2.2-40:2018 </w:t>
      </w:r>
      <w:proofErr w:type="spellStart"/>
      <w:r w:rsidRPr="008D5B58">
        <w:rPr>
          <w:rFonts w:ascii="Times New Roman" w:hAnsi="Times New Roman"/>
          <w:sz w:val="28"/>
          <w:szCs w:val="28"/>
        </w:rPr>
        <w:t>Інклюзивність</w:t>
      </w:r>
      <w:proofErr w:type="spellEnd"/>
      <w:r w:rsidRPr="008D5B58">
        <w:rPr>
          <w:rFonts w:ascii="Times New Roman" w:hAnsi="Times New Roman"/>
          <w:sz w:val="28"/>
          <w:szCs w:val="28"/>
        </w:rPr>
        <w:t xml:space="preserve"> будівель і споруд. Основні положення. Із зміною № 1;</w:t>
      </w:r>
    </w:p>
    <w:p w14:paraId="05D408A3" w14:textId="77777777" w:rsidR="008D5B58" w:rsidRPr="008D5B58" w:rsidRDefault="008D5B58" w:rsidP="008D5B58">
      <w:pPr>
        <w:rPr>
          <w:rFonts w:ascii="Times New Roman" w:hAnsi="Times New Roman"/>
          <w:sz w:val="28"/>
          <w:szCs w:val="28"/>
        </w:rPr>
      </w:pPr>
    </w:p>
    <w:p w14:paraId="325C17FA" w14:textId="345C58D8" w:rsidR="008D5B58" w:rsidRPr="008D5B58" w:rsidRDefault="008D5B58" w:rsidP="008D5B58">
      <w:pPr>
        <w:rPr>
          <w:rFonts w:ascii="Times New Roman" w:hAnsi="Times New Roman"/>
          <w:sz w:val="28"/>
          <w:szCs w:val="28"/>
        </w:rPr>
      </w:pPr>
      <w:r w:rsidRPr="008D5B58">
        <w:rPr>
          <w:rFonts w:ascii="Times New Roman" w:hAnsi="Times New Roman"/>
          <w:sz w:val="28"/>
          <w:szCs w:val="28"/>
        </w:rPr>
        <w:t>2) іспитова аудиторія повинна</w:t>
      </w:r>
      <w:r>
        <w:rPr>
          <w:rFonts w:ascii="Times New Roman" w:hAnsi="Times New Roman"/>
          <w:sz w:val="28"/>
          <w:szCs w:val="28"/>
        </w:rPr>
        <w:t xml:space="preserve"> бути</w:t>
      </w:r>
      <w:r w:rsidRPr="008D5B58">
        <w:rPr>
          <w:rFonts w:ascii="Times New Roman" w:hAnsi="Times New Roman"/>
          <w:sz w:val="28"/>
          <w:szCs w:val="28"/>
        </w:rPr>
        <w:t xml:space="preserve"> розташов</w:t>
      </w:r>
      <w:r>
        <w:rPr>
          <w:rFonts w:ascii="Times New Roman" w:hAnsi="Times New Roman"/>
          <w:sz w:val="28"/>
          <w:szCs w:val="28"/>
        </w:rPr>
        <w:t>ана</w:t>
      </w:r>
      <w:r w:rsidRPr="008D5B58">
        <w:rPr>
          <w:rFonts w:ascii="Times New Roman" w:hAnsi="Times New Roman"/>
          <w:sz w:val="28"/>
          <w:szCs w:val="28"/>
        </w:rPr>
        <w:t xml:space="preserve"> на першому поверсі або в будинку з ліфтом;</w:t>
      </w:r>
    </w:p>
    <w:p w14:paraId="1210A598" w14:textId="77777777" w:rsidR="008D5B58" w:rsidRPr="008D5B58" w:rsidRDefault="008D5B58" w:rsidP="008D5B58">
      <w:pPr>
        <w:shd w:val="clear" w:color="auto" w:fill="FFFFFF"/>
        <w:rPr>
          <w:rFonts w:ascii="Times New Roman" w:eastAsia="Times New Roman" w:hAnsi="Times New Roman"/>
          <w:color w:val="212529"/>
          <w:sz w:val="28"/>
          <w:szCs w:val="28"/>
          <w:lang w:eastAsia="uk-UA"/>
        </w:rPr>
      </w:pPr>
    </w:p>
    <w:p w14:paraId="23AD6E8B" w14:textId="0182A2CC" w:rsidR="008D5B58" w:rsidRPr="008D5B58" w:rsidRDefault="008D5B58" w:rsidP="008D5B58">
      <w:pPr>
        <w:shd w:val="clear" w:color="auto" w:fill="FFFFFF"/>
        <w:rPr>
          <w:rFonts w:ascii="Times New Roman" w:eastAsia="Times New Roman" w:hAnsi="Times New Roman"/>
          <w:color w:val="212529"/>
          <w:sz w:val="28"/>
          <w:szCs w:val="28"/>
          <w:lang w:eastAsia="uk-UA"/>
        </w:rPr>
      </w:pPr>
      <w:r w:rsidRPr="008D5B58">
        <w:rPr>
          <w:rFonts w:ascii="Times New Roman" w:eastAsia="Times New Roman" w:hAnsi="Times New Roman"/>
          <w:color w:val="212529"/>
          <w:sz w:val="28"/>
          <w:szCs w:val="28"/>
          <w:lang w:eastAsia="uk-UA"/>
        </w:rPr>
        <w:t>3) коридор від входу в будівлю до іспитової аудиторії, проходи між рядами, підходи до обладнання повинні мати ширину не менш як 0,9 м, а за необхідності повороту колісного крісла на 90 градусів – не менш як 1,2 м</w:t>
      </w:r>
      <w:r w:rsidR="00030BD8">
        <w:rPr>
          <w:rFonts w:ascii="Times New Roman" w:eastAsia="Times New Roman" w:hAnsi="Times New Roman"/>
          <w:color w:val="212529"/>
          <w:sz w:val="28"/>
          <w:szCs w:val="28"/>
          <w:lang w:eastAsia="uk-UA"/>
        </w:rPr>
        <w:t>;</w:t>
      </w:r>
    </w:p>
    <w:p w14:paraId="4F76986C" w14:textId="77777777" w:rsidR="008D5B58" w:rsidRPr="008D5B58" w:rsidRDefault="008D5B58" w:rsidP="008D5B58">
      <w:pPr>
        <w:shd w:val="clear" w:color="auto" w:fill="FFFFFF"/>
        <w:rPr>
          <w:rFonts w:ascii="Times New Roman" w:eastAsia="Times New Roman" w:hAnsi="Times New Roman"/>
          <w:color w:val="212529"/>
          <w:sz w:val="28"/>
          <w:szCs w:val="28"/>
          <w:lang w:eastAsia="uk-UA"/>
        </w:rPr>
      </w:pPr>
    </w:p>
    <w:p w14:paraId="13C23D7B" w14:textId="64FCBDE5" w:rsidR="008D5B58" w:rsidRPr="008D5B58" w:rsidRDefault="008D5B58" w:rsidP="008D5B58">
      <w:pPr>
        <w:shd w:val="clear" w:color="auto" w:fill="FFFFFF"/>
        <w:rPr>
          <w:rFonts w:ascii="Times New Roman" w:eastAsia="Times New Roman" w:hAnsi="Times New Roman"/>
          <w:color w:val="212529"/>
          <w:sz w:val="28"/>
          <w:szCs w:val="28"/>
          <w:lang w:eastAsia="uk-UA"/>
        </w:rPr>
      </w:pPr>
      <w:r w:rsidRPr="008D5B58">
        <w:rPr>
          <w:rFonts w:ascii="Times New Roman" w:eastAsia="Times New Roman" w:hAnsi="Times New Roman"/>
          <w:color w:val="212529"/>
          <w:sz w:val="28"/>
          <w:szCs w:val="28"/>
          <w:lang w:eastAsia="uk-UA"/>
        </w:rPr>
        <w:t>4) на підлозі, від входу до іспитової аудиторії до робочого місця, не повинно бути предметів (порогу, сходинки), які перешкоджають вільному пересуванню на колісному крісл</w:t>
      </w:r>
      <w:r w:rsidR="00030BD8">
        <w:rPr>
          <w:rFonts w:ascii="Times New Roman" w:eastAsia="Times New Roman" w:hAnsi="Times New Roman"/>
          <w:color w:val="212529"/>
          <w:sz w:val="28"/>
          <w:szCs w:val="28"/>
          <w:lang w:eastAsia="uk-UA"/>
        </w:rPr>
        <w:t>і</w:t>
      </w:r>
      <w:r w:rsidRPr="008D5B58">
        <w:rPr>
          <w:rFonts w:ascii="Times New Roman" w:eastAsia="Times New Roman" w:hAnsi="Times New Roman"/>
          <w:color w:val="212529"/>
          <w:sz w:val="28"/>
          <w:szCs w:val="28"/>
          <w:lang w:eastAsia="uk-UA"/>
        </w:rPr>
        <w:t>;</w:t>
      </w:r>
    </w:p>
    <w:p w14:paraId="1DBD4DC9" w14:textId="77777777" w:rsidR="008D5B58" w:rsidRPr="008D5B58" w:rsidRDefault="008D5B58" w:rsidP="008D5B58">
      <w:pPr>
        <w:shd w:val="clear" w:color="auto" w:fill="FFFFFF"/>
        <w:rPr>
          <w:rFonts w:ascii="Times New Roman" w:eastAsia="Times New Roman" w:hAnsi="Times New Roman"/>
          <w:color w:val="212529"/>
          <w:sz w:val="28"/>
          <w:szCs w:val="28"/>
          <w:lang w:eastAsia="uk-UA"/>
        </w:rPr>
      </w:pPr>
    </w:p>
    <w:p w14:paraId="025DD10B" w14:textId="301EC122" w:rsidR="008D5B58" w:rsidRPr="008D5B58" w:rsidRDefault="008D5B58" w:rsidP="008D5B58">
      <w:pPr>
        <w:shd w:val="clear" w:color="auto" w:fill="FFFFFF"/>
        <w:rPr>
          <w:rFonts w:ascii="Times New Roman" w:eastAsia="Times New Roman" w:hAnsi="Times New Roman"/>
          <w:color w:val="212529"/>
          <w:sz w:val="28"/>
          <w:szCs w:val="28"/>
          <w:lang w:eastAsia="uk-UA"/>
        </w:rPr>
      </w:pPr>
      <w:r w:rsidRPr="008D5B58">
        <w:rPr>
          <w:rFonts w:ascii="Times New Roman" w:eastAsia="Times New Roman" w:hAnsi="Times New Roman"/>
          <w:color w:val="212529"/>
          <w:sz w:val="28"/>
          <w:szCs w:val="28"/>
          <w:lang w:eastAsia="uk-UA"/>
        </w:rPr>
        <w:t>5) меблі розташовані так, щоб не створювати перешкод;</w:t>
      </w:r>
    </w:p>
    <w:p w14:paraId="64294F3D" w14:textId="77777777" w:rsidR="008D5B58" w:rsidRPr="008D5B58" w:rsidRDefault="008D5B58" w:rsidP="008D5B58">
      <w:pPr>
        <w:rPr>
          <w:rFonts w:ascii="Times New Roman" w:hAnsi="Times New Roman"/>
          <w:sz w:val="28"/>
          <w:szCs w:val="28"/>
        </w:rPr>
      </w:pPr>
    </w:p>
    <w:p w14:paraId="1FD1B281" w14:textId="2E867A6D" w:rsidR="008D5B58" w:rsidRPr="003834AE" w:rsidRDefault="008D5B58" w:rsidP="008D5B58">
      <w:pPr>
        <w:rPr>
          <w:rFonts w:ascii="Times New Roman" w:hAnsi="Times New Roman"/>
          <w:sz w:val="28"/>
          <w:szCs w:val="28"/>
        </w:rPr>
      </w:pPr>
      <w:r w:rsidRPr="008D5B58">
        <w:rPr>
          <w:rFonts w:ascii="Times New Roman" w:hAnsi="Times New Roman"/>
          <w:sz w:val="28"/>
          <w:szCs w:val="28"/>
        </w:rPr>
        <w:t>6) наявність робочого</w:t>
      </w:r>
      <w:r w:rsidR="0033566B">
        <w:rPr>
          <w:rFonts w:ascii="Times New Roman" w:hAnsi="Times New Roman"/>
          <w:sz w:val="28"/>
          <w:szCs w:val="28"/>
        </w:rPr>
        <w:t xml:space="preserve"> місця</w:t>
      </w:r>
      <w:r w:rsidRPr="008D5B58">
        <w:rPr>
          <w:rFonts w:ascii="Times New Roman" w:hAnsi="Times New Roman"/>
          <w:sz w:val="28"/>
          <w:szCs w:val="28"/>
        </w:rPr>
        <w:t>, придатного для роботи на колісному кріслі.</w:t>
      </w:r>
    </w:p>
    <w:p w14:paraId="4AB9B317" w14:textId="54A7CF95" w:rsidR="008D5B58" w:rsidRDefault="008D5B58" w:rsidP="008D5B58">
      <w:pPr>
        <w:rPr>
          <w:rFonts w:ascii="Times New Roman" w:hAnsi="Times New Roman"/>
          <w:sz w:val="28"/>
          <w:szCs w:val="28"/>
        </w:rPr>
      </w:pPr>
    </w:p>
    <w:p w14:paraId="44D3597A" w14:textId="7B1C68B2" w:rsidR="00BB1011" w:rsidRDefault="00BB1011" w:rsidP="008D5B58">
      <w:pPr>
        <w:rPr>
          <w:rFonts w:ascii="Times New Roman" w:hAnsi="Times New Roman"/>
          <w:sz w:val="28"/>
          <w:szCs w:val="28"/>
        </w:rPr>
      </w:pPr>
    </w:p>
    <w:p w14:paraId="46851CC3" w14:textId="77777777" w:rsidR="00533EFE" w:rsidRPr="00002B9D" w:rsidRDefault="00533EFE" w:rsidP="00533EFE">
      <w:pPr>
        <w:ind w:firstLine="0"/>
        <w:rPr>
          <w:rFonts w:ascii="Times New Roman" w:hAnsi="Times New Roman"/>
          <w:sz w:val="28"/>
          <w:szCs w:val="28"/>
        </w:rPr>
      </w:pPr>
      <w:r w:rsidRPr="00002B9D">
        <w:rPr>
          <w:rFonts w:ascii="Times New Roman" w:hAnsi="Times New Roman"/>
          <w:sz w:val="28"/>
          <w:szCs w:val="28"/>
        </w:rPr>
        <w:t>В. о. начальника відділу</w:t>
      </w:r>
    </w:p>
    <w:p w14:paraId="7BAD30E4" w14:textId="77777777" w:rsidR="00533EFE" w:rsidRPr="00002B9D" w:rsidRDefault="00533EFE" w:rsidP="00533EFE">
      <w:pPr>
        <w:ind w:firstLine="0"/>
        <w:rPr>
          <w:rFonts w:ascii="Times New Roman" w:hAnsi="Times New Roman"/>
          <w:sz w:val="28"/>
          <w:szCs w:val="28"/>
        </w:rPr>
      </w:pPr>
      <w:r w:rsidRPr="00002B9D">
        <w:rPr>
          <w:rFonts w:ascii="Times New Roman" w:hAnsi="Times New Roman"/>
          <w:sz w:val="28"/>
          <w:szCs w:val="28"/>
        </w:rPr>
        <w:t>стандартів державної мови</w:t>
      </w:r>
    </w:p>
    <w:p w14:paraId="3E3982AE" w14:textId="77777777" w:rsidR="00533EFE" w:rsidRPr="00002B9D" w:rsidRDefault="00533EFE" w:rsidP="00533EFE">
      <w:pPr>
        <w:ind w:firstLine="0"/>
        <w:rPr>
          <w:rFonts w:ascii="Times New Roman" w:hAnsi="Times New Roman"/>
          <w:sz w:val="28"/>
          <w:szCs w:val="28"/>
        </w:rPr>
      </w:pPr>
      <w:r w:rsidRPr="00002B9D">
        <w:rPr>
          <w:rFonts w:ascii="Times New Roman" w:hAnsi="Times New Roman"/>
          <w:sz w:val="28"/>
          <w:szCs w:val="28"/>
        </w:rPr>
        <w:t xml:space="preserve">та забезпечення оцінювання рівня </w:t>
      </w:r>
    </w:p>
    <w:p w14:paraId="3F571DC2" w14:textId="77777777" w:rsidR="00533EFE" w:rsidRPr="00002B9D" w:rsidRDefault="00533EFE" w:rsidP="00533EFE">
      <w:pPr>
        <w:ind w:firstLine="0"/>
        <w:rPr>
          <w:rFonts w:ascii="Times New Roman" w:hAnsi="Times New Roman"/>
          <w:sz w:val="28"/>
          <w:szCs w:val="28"/>
        </w:rPr>
      </w:pPr>
      <w:r w:rsidRPr="00002B9D">
        <w:rPr>
          <w:rFonts w:ascii="Times New Roman" w:hAnsi="Times New Roman"/>
          <w:sz w:val="28"/>
          <w:szCs w:val="28"/>
        </w:rPr>
        <w:t>володіння державною мовою</w:t>
      </w:r>
      <w:r w:rsidRPr="00002B9D">
        <w:rPr>
          <w:rFonts w:ascii="Times New Roman" w:hAnsi="Times New Roman"/>
          <w:sz w:val="28"/>
          <w:szCs w:val="28"/>
        </w:rPr>
        <w:tab/>
      </w:r>
      <w:r w:rsidRPr="00002B9D">
        <w:rPr>
          <w:rFonts w:ascii="Times New Roman" w:hAnsi="Times New Roman"/>
          <w:sz w:val="28"/>
          <w:szCs w:val="28"/>
        </w:rPr>
        <w:tab/>
      </w:r>
      <w:r w:rsidRPr="00002B9D">
        <w:rPr>
          <w:rFonts w:ascii="Times New Roman" w:hAnsi="Times New Roman"/>
          <w:sz w:val="28"/>
          <w:szCs w:val="28"/>
        </w:rPr>
        <w:tab/>
      </w:r>
      <w:r w:rsidRPr="00002B9D">
        <w:rPr>
          <w:rFonts w:ascii="Times New Roman" w:hAnsi="Times New Roman"/>
          <w:sz w:val="28"/>
          <w:szCs w:val="28"/>
        </w:rPr>
        <w:tab/>
      </w:r>
      <w:r w:rsidRPr="00002B9D">
        <w:rPr>
          <w:rFonts w:ascii="Times New Roman" w:hAnsi="Times New Roman"/>
          <w:sz w:val="28"/>
          <w:szCs w:val="28"/>
        </w:rPr>
        <w:tab/>
      </w:r>
      <w:r w:rsidRPr="00002B9D">
        <w:rPr>
          <w:rFonts w:ascii="Times New Roman" w:hAnsi="Times New Roman"/>
          <w:sz w:val="28"/>
          <w:szCs w:val="28"/>
        </w:rPr>
        <w:tab/>
        <w:t>Олексій ПОПОВ</w:t>
      </w:r>
    </w:p>
    <w:p w14:paraId="0BE96A88" w14:textId="740031D8" w:rsidR="00BB1011" w:rsidRPr="00BB1011" w:rsidRDefault="00BB1011" w:rsidP="00533EFE">
      <w:pPr>
        <w:jc w:val="center"/>
        <w:rPr>
          <w:rFonts w:ascii="Times New Roman" w:hAnsi="Times New Roman"/>
          <w:sz w:val="28"/>
          <w:szCs w:val="28"/>
        </w:rPr>
      </w:pPr>
    </w:p>
    <w:sectPr w:rsidR="00BB1011" w:rsidRPr="00BB1011" w:rsidSect="00E4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F2"/>
    <w:rsid w:val="00030BD8"/>
    <w:rsid w:val="0033566B"/>
    <w:rsid w:val="003E42C1"/>
    <w:rsid w:val="00533EFE"/>
    <w:rsid w:val="00693B96"/>
    <w:rsid w:val="008D5B58"/>
    <w:rsid w:val="00BB1011"/>
    <w:rsid w:val="00D369BA"/>
    <w:rsid w:val="00E4573A"/>
    <w:rsid w:val="00F669F2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C207"/>
  <w15:chartTrackingRefBased/>
  <w15:docId w15:val="{B25C8EE0-0504-4D68-B40D-8D57BE55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B5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>National Commission for State Language Standards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Аудит</cp:lastModifiedBy>
  <cp:revision>3</cp:revision>
  <cp:lastPrinted>2023-10-26T08:41:00Z</cp:lastPrinted>
  <dcterms:created xsi:type="dcterms:W3CDTF">2023-10-26T08:41:00Z</dcterms:created>
  <dcterms:modified xsi:type="dcterms:W3CDTF">2023-10-26T13:48:00Z</dcterms:modified>
</cp:coreProperties>
</file>