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63C4" w14:textId="77777777" w:rsidR="00063719" w:rsidRDefault="00063719" w:rsidP="000637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434D7" w14:textId="77777777" w:rsidR="00A9768E" w:rsidRPr="00B13D3B" w:rsidRDefault="00CA6F78" w:rsidP="0005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D3B"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</w:p>
    <w:p w14:paraId="022BDF65" w14:textId="77777777" w:rsidR="00A9768E" w:rsidRPr="005B3E30" w:rsidRDefault="00786091" w:rsidP="0005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E30">
        <w:rPr>
          <w:rFonts w:ascii="Times New Roman" w:eastAsia="Times New Roman" w:hAnsi="Times New Roman"/>
          <w:b/>
          <w:sz w:val="24"/>
          <w:szCs w:val="24"/>
        </w:rPr>
        <w:t xml:space="preserve">про відшкодування </w:t>
      </w:r>
      <w:r w:rsidRPr="005B3E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спеціально уповноваженій установі </w:t>
      </w:r>
      <w:r w:rsidR="00EF1B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(організації) </w:t>
      </w:r>
      <w:r w:rsidRPr="005B3E30">
        <w:rPr>
          <w:rFonts w:ascii="Times New Roman" w:hAnsi="Times New Roman"/>
          <w:b/>
          <w:sz w:val="24"/>
          <w:szCs w:val="24"/>
          <w:shd w:val="clear" w:color="auto" w:fill="FFFFFF"/>
        </w:rPr>
        <w:t>витрат за надання послуг</w:t>
      </w:r>
      <w:r w:rsidR="00B13D3B" w:rsidRPr="005B3E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і</w:t>
      </w:r>
      <w:r w:rsidRPr="005B3E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 проведення </w:t>
      </w:r>
      <w:r w:rsidRPr="005B3E30">
        <w:rPr>
          <w:rFonts w:ascii="Times New Roman" w:eastAsia="Times New Roman" w:hAnsi="Times New Roman"/>
          <w:b/>
          <w:sz w:val="24"/>
          <w:szCs w:val="24"/>
        </w:rPr>
        <w:t>іспитів</w:t>
      </w:r>
      <w:r w:rsidR="00991A22" w:rsidRPr="005B3E30">
        <w:rPr>
          <w:rFonts w:ascii="Times New Roman" w:eastAsia="Times New Roman" w:hAnsi="Times New Roman"/>
          <w:b/>
          <w:sz w:val="24"/>
          <w:szCs w:val="24"/>
        </w:rPr>
        <w:t xml:space="preserve"> на рівень володіння державною мовою</w:t>
      </w:r>
      <w:r w:rsidRPr="005B3E30">
        <w:rPr>
          <w:rFonts w:ascii="Times New Roman" w:eastAsia="Times New Roman" w:hAnsi="Times New Roman"/>
          <w:b/>
          <w:sz w:val="24"/>
          <w:szCs w:val="24"/>
        </w:rPr>
        <w:t xml:space="preserve"> та/або перевірки результатів іспитів на рівень володіння державною мовою</w:t>
      </w:r>
    </w:p>
    <w:p w14:paraId="6825DD83" w14:textId="77777777" w:rsidR="00055D0C" w:rsidRPr="005B3E30" w:rsidRDefault="00055D0C" w:rsidP="00055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AFDC4B" w14:textId="77777777" w:rsidR="00A9768E" w:rsidRPr="005B3E30" w:rsidRDefault="00CA6F78" w:rsidP="000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м. Київ 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ab/>
      </w:r>
      <w:r w:rsidRPr="005B3E30">
        <w:rPr>
          <w:rFonts w:ascii="Times New Roman" w:eastAsia="Times New Roman" w:hAnsi="Times New Roman" w:cs="Times New Roman"/>
          <w:sz w:val="24"/>
          <w:szCs w:val="24"/>
        </w:rPr>
        <w:tab/>
      </w:r>
      <w:r w:rsidRPr="005B3E30">
        <w:rPr>
          <w:rFonts w:ascii="Times New Roman" w:eastAsia="Times New Roman" w:hAnsi="Times New Roman" w:cs="Times New Roman"/>
          <w:sz w:val="24"/>
          <w:szCs w:val="24"/>
        </w:rPr>
        <w:tab/>
      </w:r>
      <w:r w:rsidRPr="005B3E30">
        <w:rPr>
          <w:rFonts w:ascii="Times New Roman" w:eastAsia="Times New Roman" w:hAnsi="Times New Roman" w:cs="Times New Roman"/>
          <w:sz w:val="24"/>
          <w:szCs w:val="24"/>
        </w:rPr>
        <w:tab/>
      </w:r>
      <w:r w:rsidRPr="005B3E30">
        <w:rPr>
          <w:rFonts w:ascii="Times New Roman" w:eastAsia="Times New Roman" w:hAnsi="Times New Roman" w:cs="Times New Roman"/>
          <w:sz w:val="24"/>
          <w:szCs w:val="24"/>
        </w:rPr>
        <w:tab/>
      </w:r>
      <w:r w:rsidRPr="005B3E30">
        <w:rPr>
          <w:rFonts w:ascii="Times New Roman" w:eastAsia="Times New Roman" w:hAnsi="Times New Roman" w:cs="Times New Roman"/>
          <w:sz w:val="24"/>
          <w:szCs w:val="24"/>
        </w:rPr>
        <w:tab/>
      </w:r>
      <w:r w:rsidRPr="005B3E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179E2">
        <w:rPr>
          <w:rFonts w:ascii="Times New Roman" w:eastAsia="Times New Roman" w:hAnsi="Times New Roman" w:cs="Times New Roman"/>
          <w:sz w:val="24"/>
          <w:szCs w:val="24"/>
        </w:rPr>
        <w:t xml:space="preserve">___ 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179E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56C89" w:rsidRPr="005B3E3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14:paraId="68A2F17A" w14:textId="77777777" w:rsidR="00055D0C" w:rsidRPr="005B3E30" w:rsidRDefault="00055D0C" w:rsidP="000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6B30E" w14:textId="77777777" w:rsidR="00A9768E" w:rsidRPr="005B3E30" w:rsidRDefault="000D0D56" w:rsidP="00055D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Національна комісія зі стандартів державної мови </w:t>
      </w:r>
      <w:r w:rsidRPr="005B3E30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(далі – </w:t>
      </w:r>
      <w:r w:rsidR="00744ADD" w:rsidRPr="005B3E30"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 w:rsidRPr="005B3E3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в особі </w:t>
      </w:r>
      <w:r w:rsidR="00C56C89" w:rsidRPr="005B3E3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, який</w:t>
      </w:r>
      <w:r w:rsidR="00B13D3B" w:rsidRPr="005B3E30">
        <w:rPr>
          <w:rFonts w:ascii="Times New Roman" w:eastAsia="Times New Roman" w:hAnsi="Times New Roman" w:cs="Times New Roman"/>
          <w:sz w:val="24"/>
          <w:szCs w:val="24"/>
        </w:rPr>
        <w:t>/яка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діє на підставі </w:t>
      </w:r>
      <w:r w:rsidR="00900275" w:rsidRPr="00900275">
        <w:rPr>
          <w:rFonts w:ascii="Times New Roman" w:eastAsia="Times New Roman" w:hAnsi="Times New Roman" w:cs="Times New Roman"/>
          <w:sz w:val="24"/>
          <w:szCs w:val="24"/>
        </w:rPr>
        <w:t>Положення про Національну комісію зі стандартів державної мови, затвердженого постановою Кабінету Міністрів України від 06.11.2019 № 911</w:t>
      </w:r>
      <w:r w:rsidR="00C56C89" w:rsidRPr="005B3E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4E4C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063" w:rsidRPr="005B3E3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830CA9" w:rsidRPr="005B3E3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(далі – </w:t>
      </w:r>
      <w:r w:rsidR="00CA6F78" w:rsidRPr="005B3E30"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) в особі</w:t>
      </w:r>
      <w:r w:rsidR="0090027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30CA9" w:rsidRPr="005B3E3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E11E4" w:rsidRPr="005B3E3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30CA9" w:rsidRPr="005B3E3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, який</w:t>
      </w:r>
      <w:r w:rsidR="00B13D3B" w:rsidRPr="005B3E30">
        <w:rPr>
          <w:rFonts w:ascii="Times New Roman" w:eastAsia="Times New Roman" w:hAnsi="Times New Roman" w:cs="Times New Roman"/>
          <w:sz w:val="24"/>
          <w:szCs w:val="24"/>
        </w:rPr>
        <w:t>/яка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діє на підставі</w:t>
      </w:r>
      <w:r w:rsidR="00EC1D4A" w:rsidRPr="005B3E3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, разом – Сторони, керуючись Законом України «Про забезпечення функціонування української мови як державної», Положенням про Національну комісію зі стандартів державної мови, затверджен</w:t>
      </w:r>
      <w:r w:rsidR="00EA48B0" w:rsidRPr="005B3E30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постановою Кабінету Міністрів України </w:t>
      </w:r>
      <w:r w:rsidR="008929C2" w:rsidRPr="005B3E30">
        <w:rPr>
          <w:rFonts w:ascii="Times New Roman" w:eastAsia="Times New Roman" w:hAnsi="Times New Roman" w:cs="Times New Roman"/>
          <w:sz w:val="24"/>
          <w:szCs w:val="24"/>
        </w:rPr>
        <w:t xml:space="preserve">від 06 листопада 2019 року </w:t>
      </w:r>
      <w:r w:rsidR="00791D4C" w:rsidRPr="005B3E3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929C2" w:rsidRPr="005B3E30">
        <w:rPr>
          <w:rFonts w:ascii="Times New Roman" w:eastAsia="Times New Roman" w:hAnsi="Times New Roman" w:cs="Times New Roman"/>
          <w:sz w:val="24"/>
          <w:szCs w:val="24"/>
        </w:rPr>
        <w:t xml:space="preserve"> 911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, Порядком проведення іспитів на рівень володіння державною мовою, затверджен</w:t>
      </w:r>
      <w:r w:rsidR="00EA48B0" w:rsidRPr="005B3E30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постановою Кабінету Міністрів України від 14 квітня 2021 року </w:t>
      </w:r>
      <w:r w:rsidR="00791D4C" w:rsidRPr="005B3E3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409</w:t>
      </w:r>
      <w:r w:rsidR="00791D4C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791D4C" w:rsidRPr="005B3E30">
        <w:rPr>
          <w:rFonts w:ascii="Times New Roman" w:eastAsia="Times New Roman" w:hAnsi="Times New Roman" w:cs="Times New Roman"/>
          <w:sz w:val="24"/>
          <w:szCs w:val="24"/>
        </w:rPr>
        <w:t xml:space="preserve">Порядком призначення спеціально уповноважених установ (організацій), які проводять іспити на рівень володіння державною мовою, затвердженим 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рішенням Національної комісії зі стандартів державної мови від 27 травня 2021 року № 23, зареєстрованим </w:t>
      </w:r>
      <w:r w:rsidR="00DD4360" w:rsidRPr="005B3E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Міністерстві юстиції України 16 липня 2021 року за </w:t>
      </w:r>
      <w:r w:rsidR="00346637" w:rsidRPr="005B3E3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926/36548</w:t>
      </w:r>
      <w:r w:rsidR="00346637" w:rsidRPr="005B3E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уклали цей Договір про таке:</w:t>
      </w:r>
    </w:p>
    <w:p w14:paraId="57E002D7" w14:textId="77777777" w:rsidR="00055D0C" w:rsidRPr="005B3E30" w:rsidRDefault="00055D0C" w:rsidP="00055D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9DB61" w14:textId="77777777" w:rsidR="00A9768E" w:rsidRPr="005B3E30" w:rsidRDefault="00CA6F78" w:rsidP="00055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ДОГОВОРУ</w:t>
      </w:r>
    </w:p>
    <w:p w14:paraId="0BC1F9F3" w14:textId="77777777" w:rsidR="00A9768E" w:rsidRPr="005B3E30" w:rsidRDefault="00281EB1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/>
          <w:sz w:val="24"/>
          <w:szCs w:val="24"/>
        </w:rPr>
        <w:t>Виконавець бере на себе зобов’язання відповідно до рішення Національної комісії зі стандартів державної мови від ___</w:t>
      </w:r>
      <w:r w:rsidR="005204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E30">
        <w:rPr>
          <w:rFonts w:ascii="Times New Roman" w:eastAsia="Times New Roman" w:hAnsi="Times New Roman"/>
          <w:sz w:val="24"/>
          <w:szCs w:val="24"/>
        </w:rPr>
        <w:t xml:space="preserve"> ________ 20__ року №____ «Про призначення спеціально уповноважених установ (організацій), які проводять іспити на рівень володіння державною мовою» забезпечити проведення іспитів</w:t>
      </w:r>
      <w:r w:rsidR="0036405C" w:rsidRPr="005B3E30">
        <w:rPr>
          <w:rFonts w:ascii="Times New Roman" w:eastAsia="Times New Roman" w:hAnsi="Times New Roman"/>
          <w:sz w:val="24"/>
          <w:szCs w:val="24"/>
        </w:rPr>
        <w:t xml:space="preserve"> на рівень володіння державною мовою</w:t>
      </w:r>
      <w:r w:rsidRPr="005B3E30">
        <w:rPr>
          <w:rFonts w:ascii="Times New Roman" w:eastAsia="Times New Roman" w:hAnsi="Times New Roman"/>
          <w:sz w:val="24"/>
          <w:szCs w:val="24"/>
        </w:rPr>
        <w:t xml:space="preserve"> </w:t>
      </w:r>
      <w:r w:rsidR="0036405C" w:rsidRPr="005B3E30">
        <w:rPr>
          <w:rFonts w:ascii="Times New Roman" w:eastAsia="Times New Roman" w:hAnsi="Times New Roman"/>
          <w:sz w:val="24"/>
          <w:szCs w:val="24"/>
        </w:rPr>
        <w:t xml:space="preserve">(далі – іспити) </w:t>
      </w:r>
      <w:r w:rsidRPr="005B3E30">
        <w:rPr>
          <w:rFonts w:ascii="Times New Roman" w:eastAsia="Times New Roman" w:hAnsi="Times New Roman"/>
          <w:sz w:val="24"/>
          <w:szCs w:val="24"/>
        </w:rPr>
        <w:t xml:space="preserve">та/або перевірку результатів іспитів </w:t>
      </w:r>
      <w:r w:rsidR="0036405C" w:rsidRPr="005B3E30">
        <w:rPr>
          <w:rFonts w:ascii="Times New Roman" w:eastAsia="Times New Roman" w:hAnsi="Times New Roman"/>
          <w:sz w:val="24"/>
          <w:szCs w:val="24"/>
        </w:rPr>
        <w:t xml:space="preserve">(далі – надати послугу </w:t>
      </w:r>
      <w:r w:rsidR="006C2DB6">
        <w:rPr>
          <w:rFonts w:ascii="Times New Roman" w:eastAsia="Times New Roman" w:hAnsi="Times New Roman"/>
          <w:sz w:val="24"/>
          <w:szCs w:val="24"/>
        </w:rPr>
        <w:t>і</w:t>
      </w:r>
      <w:r w:rsidR="0036405C" w:rsidRPr="005B3E30">
        <w:rPr>
          <w:rFonts w:ascii="Times New Roman" w:eastAsia="Times New Roman" w:hAnsi="Times New Roman"/>
          <w:sz w:val="24"/>
          <w:szCs w:val="24"/>
        </w:rPr>
        <w:t>з проведення іспитів</w:t>
      </w:r>
      <w:r w:rsidR="0031492D" w:rsidRPr="005B3E30">
        <w:rPr>
          <w:rFonts w:ascii="Times New Roman" w:eastAsia="Times New Roman" w:hAnsi="Times New Roman"/>
          <w:sz w:val="24"/>
          <w:szCs w:val="24"/>
        </w:rPr>
        <w:t xml:space="preserve"> та/або перевірки результатів іспитів</w:t>
      </w:r>
      <w:r w:rsidR="0036405C" w:rsidRPr="005B3E3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5B3E30">
        <w:rPr>
          <w:rFonts w:ascii="Times New Roman" w:eastAsia="Times New Roman" w:hAnsi="Times New Roman"/>
          <w:sz w:val="24"/>
          <w:szCs w:val="24"/>
        </w:rPr>
        <w:t xml:space="preserve">Замовнику, а Замовник </w:t>
      </w:r>
      <w:r w:rsidR="00FF4CED" w:rsidRPr="005B3E30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="00B372F3" w:rsidRPr="005B3E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E30">
        <w:rPr>
          <w:rFonts w:ascii="Times New Roman" w:eastAsia="Times New Roman" w:hAnsi="Times New Roman"/>
          <w:sz w:val="24"/>
          <w:szCs w:val="24"/>
        </w:rPr>
        <w:t>здійснити відшкодування витрат за надання послуг із проведення іспитів та/або перевірки результатів іспитів.</w:t>
      </w:r>
    </w:p>
    <w:p w14:paraId="2B9E8D5C" w14:textId="77777777" w:rsidR="00A9768E" w:rsidRPr="005B3E30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Розрахунок витрат</w:t>
      </w:r>
      <w:r w:rsidR="00F43051" w:rsidRPr="005B3E30">
        <w:rPr>
          <w:rFonts w:ascii="Times New Roman" w:eastAsia="Times New Roman" w:hAnsi="Times New Roman" w:cs="Times New Roman"/>
          <w:sz w:val="24"/>
          <w:szCs w:val="24"/>
        </w:rPr>
        <w:t xml:space="preserve">, які підлягають відшкодуванню Замовником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за надан</w:t>
      </w:r>
      <w:r w:rsidR="00510BE7" w:rsidRPr="005B3E30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послуг</w:t>
      </w:r>
      <w:r w:rsidR="00510BE7" w:rsidRPr="005B3E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FC" w:rsidRPr="005B3E30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з проведення </w:t>
      </w:r>
      <w:r w:rsidR="00071C46" w:rsidRPr="005B3E30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та/або перевірки результатів </w:t>
      </w:r>
      <w:r w:rsidR="00071C46" w:rsidRPr="005B3E30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43051" w:rsidRPr="005B3E30">
        <w:rPr>
          <w:rFonts w:ascii="Times New Roman" w:eastAsia="Times New Roman" w:hAnsi="Times New Roman" w:cs="Times New Roman"/>
          <w:sz w:val="24"/>
          <w:szCs w:val="24"/>
        </w:rPr>
        <w:t>термін дії цього Договору</w:t>
      </w:r>
      <w:r w:rsidR="00DD4360" w:rsidRPr="005B3E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зазначен</w:t>
      </w:r>
      <w:r w:rsidR="00504605" w:rsidRPr="005B3E30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605" w:rsidRPr="005B3E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Додатку 1 до </w:t>
      </w:r>
      <w:r w:rsidR="00855F9B" w:rsidRPr="005B3E30">
        <w:rPr>
          <w:rFonts w:ascii="Times New Roman" w:eastAsia="Times New Roman" w:hAnsi="Times New Roman" w:cs="Times New Roman"/>
          <w:sz w:val="24"/>
          <w:szCs w:val="24"/>
        </w:rPr>
        <w:t xml:space="preserve">цього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Договору, який є невід’ємною частиною </w:t>
      </w:r>
      <w:r w:rsidR="005333FC" w:rsidRPr="005B3E30">
        <w:rPr>
          <w:rFonts w:ascii="Times New Roman" w:eastAsia="Times New Roman" w:hAnsi="Times New Roman" w:cs="Times New Roman"/>
          <w:sz w:val="24"/>
          <w:szCs w:val="24"/>
        </w:rPr>
        <w:t xml:space="preserve">цього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Договору.</w:t>
      </w:r>
    </w:p>
    <w:p w14:paraId="7CA1D118" w14:textId="77777777" w:rsidR="00A9768E" w:rsidRPr="005B3E30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Вимоги до апаратного, програмного забезпечення </w:t>
      </w:r>
      <w:r w:rsidR="00071C46" w:rsidRPr="005B3E30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071C46" w:rsidRPr="005B3E30">
        <w:rPr>
          <w:rFonts w:ascii="Times New Roman" w:eastAsia="Times New Roman" w:hAnsi="Times New Roman" w:cs="Times New Roman"/>
          <w:sz w:val="24"/>
          <w:szCs w:val="24"/>
        </w:rPr>
        <w:t xml:space="preserve">іспитових аудиторій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зазначені </w:t>
      </w:r>
      <w:r w:rsidR="00DD4360" w:rsidRPr="005B3E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Додатку</w:t>
      </w:r>
      <w:r w:rsidR="00E84089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F9B" w:rsidRPr="005B3E30">
        <w:rPr>
          <w:rFonts w:ascii="Times New Roman" w:eastAsia="Times New Roman" w:hAnsi="Times New Roman" w:cs="Times New Roman"/>
          <w:sz w:val="24"/>
          <w:szCs w:val="24"/>
        </w:rPr>
        <w:t>2 до цього Договору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, як</w:t>
      </w:r>
      <w:r w:rsidR="00623C6F" w:rsidRPr="005B3E30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є невід’ємн</w:t>
      </w:r>
      <w:r w:rsidR="00623C6F" w:rsidRPr="005B3E30">
        <w:rPr>
          <w:rFonts w:ascii="Times New Roman" w:eastAsia="Times New Roman" w:hAnsi="Times New Roman" w:cs="Times New Roman"/>
          <w:sz w:val="24"/>
          <w:szCs w:val="24"/>
        </w:rPr>
        <w:t>ою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частин</w:t>
      </w:r>
      <w:r w:rsidR="00623C6F" w:rsidRPr="005B3E30">
        <w:rPr>
          <w:rFonts w:ascii="Times New Roman" w:eastAsia="Times New Roman" w:hAnsi="Times New Roman" w:cs="Times New Roman"/>
          <w:sz w:val="24"/>
          <w:szCs w:val="24"/>
        </w:rPr>
        <w:t>ою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C46" w:rsidRPr="005B3E30">
        <w:rPr>
          <w:rFonts w:ascii="Times New Roman" w:eastAsia="Times New Roman" w:hAnsi="Times New Roman" w:cs="Times New Roman"/>
          <w:sz w:val="24"/>
          <w:szCs w:val="24"/>
        </w:rPr>
        <w:t xml:space="preserve">цього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Договору.</w:t>
      </w:r>
    </w:p>
    <w:p w14:paraId="66DF7B47" w14:textId="77777777" w:rsidR="00262FDB" w:rsidRDefault="001C2925" w:rsidP="009678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373">
        <w:rPr>
          <w:rFonts w:ascii="Times New Roman" w:eastAsia="Times New Roman" w:hAnsi="Times New Roman" w:cs="Times New Roman"/>
          <w:sz w:val="24"/>
          <w:szCs w:val="24"/>
        </w:rPr>
        <w:t xml:space="preserve">Терміни, які використовуються </w:t>
      </w:r>
      <w:r w:rsidR="00DD4360" w:rsidRPr="00EF63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6373">
        <w:rPr>
          <w:rFonts w:ascii="Times New Roman" w:eastAsia="Times New Roman" w:hAnsi="Times New Roman" w:cs="Times New Roman"/>
          <w:sz w:val="24"/>
          <w:szCs w:val="24"/>
        </w:rPr>
        <w:t xml:space="preserve"> цьому Договорі, вжи</w:t>
      </w:r>
      <w:r w:rsidR="0094561D" w:rsidRPr="00EF637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F6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360" w:rsidRPr="00EF63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6373">
        <w:rPr>
          <w:rFonts w:ascii="Times New Roman" w:eastAsia="Times New Roman" w:hAnsi="Times New Roman" w:cs="Times New Roman"/>
          <w:sz w:val="24"/>
          <w:szCs w:val="24"/>
        </w:rPr>
        <w:t xml:space="preserve"> значенні відповідно до Закону України «Про забезпечення функціонування української мови як державної», Положення про Національну комісію зі стандартів державної мови, </w:t>
      </w:r>
      <w:r w:rsidR="00EB2E14" w:rsidRPr="00EF6373">
        <w:rPr>
          <w:rFonts w:ascii="Times New Roman" w:eastAsia="Times New Roman" w:hAnsi="Times New Roman" w:cs="Times New Roman"/>
          <w:sz w:val="24"/>
          <w:szCs w:val="24"/>
        </w:rPr>
        <w:t xml:space="preserve">затвердженого </w:t>
      </w:r>
      <w:r w:rsidRPr="00EF6373">
        <w:rPr>
          <w:rFonts w:ascii="Times New Roman" w:eastAsia="Times New Roman" w:hAnsi="Times New Roman" w:cs="Times New Roman"/>
          <w:sz w:val="24"/>
          <w:szCs w:val="24"/>
        </w:rPr>
        <w:t xml:space="preserve">постановою Кабінету Міністрів України від </w:t>
      </w:r>
      <w:r w:rsidR="00EB2E14" w:rsidRPr="00EF637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F6373">
        <w:rPr>
          <w:rFonts w:ascii="Times New Roman" w:eastAsia="Times New Roman" w:hAnsi="Times New Roman" w:cs="Times New Roman"/>
          <w:sz w:val="24"/>
          <w:szCs w:val="24"/>
        </w:rPr>
        <w:t xml:space="preserve">6 листопада 2019 року </w:t>
      </w:r>
      <w:r w:rsidR="00EB2E14" w:rsidRPr="00EF637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F6373">
        <w:rPr>
          <w:rFonts w:ascii="Times New Roman" w:eastAsia="Times New Roman" w:hAnsi="Times New Roman" w:cs="Times New Roman"/>
          <w:sz w:val="24"/>
          <w:szCs w:val="24"/>
        </w:rPr>
        <w:t xml:space="preserve"> 911, Порядку проведення іспитів на рівень володіння державною мовою, затверджено</w:t>
      </w:r>
      <w:r w:rsidR="00EB2E14" w:rsidRPr="00EF637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F6373">
        <w:rPr>
          <w:rFonts w:ascii="Times New Roman" w:eastAsia="Times New Roman" w:hAnsi="Times New Roman" w:cs="Times New Roman"/>
          <w:sz w:val="24"/>
          <w:szCs w:val="24"/>
        </w:rPr>
        <w:t xml:space="preserve"> постановою Кабінету Міністрів України від 14 квітня 2021 року </w:t>
      </w:r>
      <w:r w:rsidR="00EB2E14" w:rsidRPr="00EF637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F6373">
        <w:rPr>
          <w:rFonts w:ascii="Times New Roman" w:eastAsia="Times New Roman" w:hAnsi="Times New Roman" w:cs="Times New Roman"/>
          <w:sz w:val="24"/>
          <w:szCs w:val="24"/>
        </w:rPr>
        <w:t>409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8952D9" w14:textId="77777777" w:rsidR="00EF6373" w:rsidRDefault="00EF6373" w:rsidP="00EF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C1290" w14:textId="77777777" w:rsidR="00EF6373" w:rsidRDefault="00EF6373" w:rsidP="00EF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12650" w14:textId="77777777" w:rsidR="00EF6373" w:rsidRDefault="00EF6373" w:rsidP="00EF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77240" w14:textId="77777777" w:rsidR="00EF6373" w:rsidRPr="00EF6373" w:rsidRDefault="00EF6373" w:rsidP="00EF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6DB04" w14:textId="77777777" w:rsidR="00A9768E" w:rsidRPr="005B3E30" w:rsidRDefault="0031104C" w:rsidP="00055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ПРАВА,</w:t>
      </w:r>
      <w:r w:rsidR="00CA6F78" w:rsidRPr="005B3E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658D" w:rsidRPr="005B3E30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ОБОВ’ЯЗКИ </w:t>
      </w:r>
      <w:r w:rsidRPr="005B3E30">
        <w:rPr>
          <w:rFonts w:ascii="Times New Roman" w:eastAsia="Times New Roman" w:hAnsi="Times New Roman" w:cs="Times New Roman"/>
          <w:b/>
          <w:sz w:val="24"/>
          <w:szCs w:val="24"/>
        </w:rPr>
        <w:t xml:space="preserve">ТА ЗАБОРОНИ </w:t>
      </w:r>
      <w:r w:rsidR="000F39AD" w:rsidRPr="005B3E30">
        <w:rPr>
          <w:rFonts w:ascii="Times New Roman" w:eastAsia="Times New Roman" w:hAnsi="Times New Roman" w:cs="Times New Roman"/>
          <w:b/>
          <w:sz w:val="24"/>
          <w:szCs w:val="24"/>
        </w:rPr>
        <w:t>ВИКОНАВЦЯ</w:t>
      </w:r>
    </w:p>
    <w:p w14:paraId="693CF328" w14:textId="77777777" w:rsidR="00B27BB4" w:rsidRPr="005B3E30" w:rsidRDefault="00F0658D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Виконавець зобов’язани</w:t>
      </w:r>
      <w:r w:rsidR="00B27BB4" w:rsidRPr="005B3E30">
        <w:rPr>
          <w:rFonts w:ascii="Times New Roman" w:eastAsia="Times New Roman" w:hAnsi="Times New Roman" w:cs="Times New Roman"/>
          <w:sz w:val="24"/>
          <w:szCs w:val="24"/>
        </w:rPr>
        <w:t>й:</w:t>
      </w:r>
    </w:p>
    <w:p w14:paraId="6249230A" w14:textId="77777777" w:rsidR="00601990" w:rsidRPr="005B3E30" w:rsidRDefault="009629FC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Забезпечити неупереджене ставлення до </w:t>
      </w:r>
      <w:r w:rsidR="003F5190" w:rsidRPr="005B3E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ретендента під час проведення </w:t>
      </w:r>
      <w:r w:rsidR="00262FDB" w:rsidRPr="005B3E30">
        <w:rPr>
          <w:rFonts w:ascii="Times New Roman" w:eastAsia="Times New Roman" w:hAnsi="Times New Roman" w:cs="Times New Roman"/>
          <w:sz w:val="24"/>
          <w:szCs w:val="24"/>
        </w:rPr>
        <w:t>іспит</w:t>
      </w:r>
      <w:r w:rsidR="00945397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="00545FF4" w:rsidRPr="005B3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D22AD9" w14:textId="77777777" w:rsidR="00601990" w:rsidRPr="005B3E30" w:rsidRDefault="009629FC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Забезпечити вільний доступ </w:t>
      </w:r>
      <w:r w:rsidR="003F5190" w:rsidRPr="005B3E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ретендента до електронного кабінету під час проведення іспит</w:t>
      </w:r>
      <w:r w:rsidR="00E33BA9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="00545FF4" w:rsidRPr="005B3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C2961B" w14:textId="77777777" w:rsidR="00601990" w:rsidRPr="005B3E30" w:rsidRDefault="00545FF4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Забезпечити на прохання </w:t>
      </w:r>
      <w:r w:rsidR="003F5190" w:rsidRPr="005B3E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ретендента його ознайомлення з вимогами до рівн</w:t>
      </w:r>
      <w:r w:rsidR="00B372F3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володіння державною мовою</w:t>
      </w:r>
      <w:r w:rsidR="00C25BB6" w:rsidRPr="005B3E30">
        <w:rPr>
          <w:rFonts w:ascii="Times New Roman" w:eastAsia="Times New Roman" w:hAnsi="Times New Roman" w:cs="Times New Roman"/>
          <w:sz w:val="24"/>
          <w:szCs w:val="24"/>
        </w:rPr>
        <w:t>, порядком проведення іспит</w:t>
      </w:r>
      <w:r w:rsidR="00E33BA9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056A64" w14:textId="77777777" w:rsidR="00601990" w:rsidRPr="005B3E30" w:rsidRDefault="00545FF4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Забезпечити </w:t>
      </w:r>
      <w:r w:rsidR="003F5190" w:rsidRPr="005B3E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ретендент</w:t>
      </w:r>
      <w:r w:rsidR="0094561D" w:rsidRPr="005B3E30">
        <w:rPr>
          <w:rFonts w:ascii="Times New Roman" w:eastAsia="Times New Roman" w:hAnsi="Times New Roman" w:cs="Times New Roman"/>
          <w:sz w:val="24"/>
          <w:szCs w:val="24"/>
        </w:rPr>
        <w:t>ові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право на дострокове завершення письмової частини іспиту</w:t>
      </w:r>
      <w:r w:rsidR="00BC5168" w:rsidRPr="005B3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F5D57" w14:textId="77777777" w:rsidR="00A9768E" w:rsidRPr="005B3E30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Надати </w:t>
      </w:r>
      <w:r w:rsidR="008E7E6B" w:rsidRPr="005B3E30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r w:rsidR="00C35FCF" w:rsidRPr="005B3E30">
        <w:rPr>
          <w:rFonts w:ascii="Times New Roman" w:eastAsia="Times New Roman" w:hAnsi="Times New Roman" w:cs="Times New Roman"/>
          <w:sz w:val="24"/>
          <w:szCs w:val="24"/>
        </w:rPr>
        <w:t>ові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послугу з проведення іспит</w:t>
      </w:r>
      <w:r w:rsidR="00E33BA9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та/або перевірки результатів іспит</w:t>
      </w:r>
      <w:r w:rsidR="00E33BA9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C925E" w14:textId="77777777" w:rsidR="004419E7" w:rsidRPr="005B3E30" w:rsidRDefault="004419E7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Забезпечити під час проведення іспит</w:t>
      </w:r>
      <w:r w:rsidR="00E33BA9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реалізацію заборон, передбачених пунктом 28 Порядку проведення іспитів на рівень володіння державною мовою, </w:t>
      </w:r>
      <w:r w:rsidR="00115237" w:rsidRPr="005B3E30">
        <w:rPr>
          <w:rFonts w:ascii="Times New Roman" w:eastAsia="Times New Roman" w:hAnsi="Times New Roman" w:cs="Times New Roman"/>
          <w:sz w:val="24"/>
          <w:szCs w:val="24"/>
        </w:rPr>
        <w:t xml:space="preserve">затвердженого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постановою Кабінету Міністрів України від 14 квітня 2021 року </w:t>
      </w:r>
      <w:r w:rsidR="00115237" w:rsidRPr="005B3E3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409</w:t>
      </w:r>
      <w:r w:rsidR="00311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C81017" w14:textId="77777777" w:rsidR="00A9768E" w:rsidRPr="005B3E30" w:rsidRDefault="00E81BD3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Забезпечити д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5E0890" w:rsidRPr="005B3E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ретендентів </w:t>
      </w:r>
      <w:r w:rsidR="00115237" w:rsidRPr="005B3E3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осіб з інвалідністю спеціальн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умов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для складення іспит</w:t>
      </w:r>
      <w:r w:rsidR="00E33BA9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універсального дизайну та/або розумного пристосування, в тому числі для використання спеціального особистого обладнання</w:t>
      </w:r>
      <w:r w:rsidR="008E7E6B" w:rsidRPr="005B3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1E2A6E" w14:textId="77777777" w:rsidR="00A9768E" w:rsidRPr="005B3E30" w:rsidRDefault="00E81BD3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Обладнати і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спитов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аудиторі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відповідно до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таки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матеріально-технічни</w:t>
      </w:r>
      <w:r w:rsidR="00CF68EB" w:rsidRPr="005B3E3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вимог:</w:t>
      </w:r>
    </w:p>
    <w:p w14:paraId="034EA345" w14:textId="77777777" w:rsidR="00A9768E" w:rsidRPr="005B3E30" w:rsidRDefault="00CA6F78" w:rsidP="00055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осна</w:t>
      </w:r>
      <w:r w:rsidR="00CF68EB" w:rsidRPr="005B3E30">
        <w:rPr>
          <w:rFonts w:ascii="Times New Roman" w:eastAsia="Times New Roman" w:hAnsi="Times New Roman" w:cs="Times New Roman"/>
          <w:sz w:val="24"/>
          <w:szCs w:val="24"/>
        </w:rPr>
        <w:t>стити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камерою (камерами) відеоспостереження для забезпечення доброчесності та рівних умов проведення іспиту для претендентів;</w:t>
      </w:r>
    </w:p>
    <w:p w14:paraId="7ADA315B" w14:textId="77777777" w:rsidR="00A9768E" w:rsidRPr="005B3E30" w:rsidRDefault="00CF68EB" w:rsidP="00055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організуват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и обладнан</w:t>
      </w:r>
      <w:r w:rsidR="00D179E2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237" w:rsidRPr="005B3E30">
        <w:rPr>
          <w:rFonts w:ascii="Times New Roman" w:eastAsia="Times New Roman" w:hAnsi="Times New Roman" w:cs="Times New Roman"/>
          <w:sz w:val="24"/>
          <w:szCs w:val="24"/>
        </w:rPr>
        <w:t>комп’ютерами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 xml:space="preserve"> робоч</w:t>
      </w:r>
      <w:r w:rsidR="00D179E2">
        <w:rPr>
          <w:rFonts w:ascii="Times New Roman" w:eastAsia="Times New Roman" w:hAnsi="Times New Roman" w:cs="Times New Roman"/>
          <w:sz w:val="24"/>
          <w:szCs w:val="24"/>
        </w:rPr>
        <w:t>і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 xml:space="preserve"> місц</w:t>
      </w:r>
      <w:r w:rsidR="00D179E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9E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 xml:space="preserve"> кількості, кратній п’яти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A45F1B" w14:textId="77777777" w:rsidR="00A9768E" w:rsidRPr="005B3E30" w:rsidRDefault="00CF68EB" w:rsidP="00055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поставити 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стіл і 2 стільці для інструктора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/-ів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E160B4" w14:textId="77777777" w:rsidR="00A9768E" w:rsidRPr="005B3E30" w:rsidRDefault="00CF68EB" w:rsidP="00055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забезпечити 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місце для особистих речей 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 xml:space="preserve">претендентів 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(стіл, стільці тощо).</w:t>
      </w:r>
    </w:p>
    <w:p w14:paraId="0447C7B0" w14:textId="77777777" w:rsidR="0055478C" w:rsidRPr="005B3E30" w:rsidRDefault="00CA6F78" w:rsidP="005547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Забезпечити </w:t>
      </w:r>
      <w:r w:rsidR="009B4B75" w:rsidRPr="005B3E30">
        <w:rPr>
          <w:rFonts w:ascii="Times New Roman" w:eastAsia="Times New Roman" w:hAnsi="Times New Roman" w:cs="Times New Roman"/>
          <w:sz w:val="24"/>
          <w:szCs w:val="24"/>
        </w:rPr>
        <w:t xml:space="preserve">дотримання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вимог до апаратного та програмного забезпечення іспит</w:t>
      </w:r>
      <w:r w:rsidR="007530D8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, що зазначені у Додатку 2</w:t>
      </w:r>
      <w:r w:rsidR="0055478C" w:rsidRPr="005B3E30">
        <w:rPr>
          <w:rFonts w:ascii="Times New Roman" w:eastAsia="Times New Roman" w:hAnsi="Times New Roman" w:cs="Times New Roman"/>
          <w:sz w:val="24"/>
          <w:szCs w:val="24"/>
        </w:rPr>
        <w:t xml:space="preserve"> до цього Договору, який є невід’ємною частиною цього Договору.</w:t>
      </w:r>
    </w:p>
    <w:p w14:paraId="50C46CCC" w14:textId="77777777" w:rsidR="00A9768E" w:rsidRPr="005B3E30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Інформувати </w:t>
      </w:r>
      <w:r w:rsidR="003F5190" w:rsidRPr="005B3E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ретендента про правила та вимоги щодо організації та проведення іспит</w:t>
      </w:r>
      <w:r w:rsidR="004D0F5B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, а також про права </w:t>
      </w:r>
      <w:r w:rsidR="002C2FF6" w:rsidRPr="005B3E3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обов’язки Сторін під час проведення іспит</w:t>
      </w:r>
      <w:r w:rsidR="004D0F5B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8EC15A" w14:textId="77777777" w:rsidR="00A9768E" w:rsidRPr="005B3E30" w:rsidRDefault="00CA6F78" w:rsidP="00025E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У процесі проведення </w:t>
      </w:r>
      <w:r w:rsidR="002C2FF6" w:rsidRPr="005B3E30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та/або перевірки результатів </w:t>
      </w:r>
      <w:r w:rsidR="002C2FF6" w:rsidRPr="005B3E30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="00262F9C" w:rsidRPr="005B3E30">
        <w:rPr>
          <w:rFonts w:ascii="Times New Roman" w:eastAsia="Times New Roman" w:hAnsi="Times New Roman" w:cs="Times New Roman"/>
          <w:sz w:val="24"/>
          <w:szCs w:val="24"/>
        </w:rPr>
        <w:t>дотримуватися вимог Порядку проведення іспитів на рівень володіння державною мовою, затвердженого постановою Кабінету Міністрів України від 14 квітня 2021 року № 409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C5B1B" w14:textId="77777777" w:rsidR="00A9768E" w:rsidRPr="005B3E30" w:rsidRDefault="00A72EBE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/>
          <w:sz w:val="24"/>
          <w:szCs w:val="24"/>
        </w:rPr>
        <w:t>Упродовж</w:t>
      </w:r>
      <w:r w:rsidR="00281EB1" w:rsidRPr="005B3E30">
        <w:rPr>
          <w:rFonts w:ascii="Times New Roman" w:eastAsia="Times New Roman" w:hAnsi="Times New Roman"/>
          <w:sz w:val="24"/>
          <w:szCs w:val="24"/>
        </w:rPr>
        <w:t xml:space="preserve"> 10 календарних днів після закінчення звітного місяця подавати Замовник</w:t>
      </w:r>
      <w:r w:rsidRPr="005B3E30">
        <w:rPr>
          <w:rFonts w:ascii="Times New Roman" w:eastAsia="Times New Roman" w:hAnsi="Times New Roman"/>
          <w:sz w:val="24"/>
          <w:szCs w:val="24"/>
        </w:rPr>
        <w:t>ові</w:t>
      </w:r>
      <w:r w:rsidR="00281EB1" w:rsidRPr="005B3E30">
        <w:rPr>
          <w:rFonts w:ascii="Times New Roman" w:eastAsia="Times New Roman" w:hAnsi="Times New Roman"/>
          <w:sz w:val="24"/>
          <w:szCs w:val="24"/>
        </w:rPr>
        <w:t xml:space="preserve"> акти про відшкодування витрат за надання послуг </w:t>
      </w:r>
      <w:r w:rsidR="008E2E90" w:rsidRPr="005B3E30">
        <w:rPr>
          <w:rFonts w:ascii="Times New Roman" w:eastAsia="Times New Roman" w:hAnsi="Times New Roman"/>
          <w:sz w:val="24"/>
          <w:szCs w:val="24"/>
        </w:rPr>
        <w:t>і</w:t>
      </w:r>
      <w:r w:rsidR="00281EB1" w:rsidRPr="005B3E30">
        <w:rPr>
          <w:rFonts w:ascii="Times New Roman" w:eastAsia="Times New Roman" w:hAnsi="Times New Roman"/>
          <w:sz w:val="24"/>
          <w:szCs w:val="24"/>
        </w:rPr>
        <w:t xml:space="preserve">з проведення іспитів </w:t>
      </w:r>
      <w:r w:rsidR="008E2E90" w:rsidRPr="005B3E30">
        <w:rPr>
          <w:rFonts w:ascii="Times New Roman" w:eastAsia="Times New Roman" w:hAnsi="Times New Roman"/>
          <w:sz w:val="24"/>
          <w:szCs w:val="24"/>
        </w:rPr>
        <w:t xml:space="preserve">на рівень володіння державною мовою </w:t>
      </w:r>
      <w:r w:rsidR="00281EB1" w:rsidRPr="005B3E30">
        <w:rPr>
          <w:rFonts w:ascii="Times New Roman" w:eastAsia="Times New Roman" w:hAnsi="Times New Roman"/>
          <w:sz w:val="24"/>
          <w:szCs w:val="24"/>
        </w:rPr>
        <w:t>та/або перевірки результатів іспитів на рівень володіння державною мовою.</w:t>
      </w:r>
    </w:p>
    <w:p w14:paraId="16600A9B" w14:textId="77777777" w:rsidR="00CF07EE" w:rsidRPr="005B3E30" w:rsidRDefault="00540FC5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До 25 числа кожного місяця</w:t>
      </w:r>
      <w:r w:rsidR="00F74A7C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E90" w:rsidRPr="005B3E30">
        <w:rPr>
          <w:rFonts w:ascii="Times New Roman" w:eastAsia="Times New Roman" w:hAnsi="Times New Roman" w:cs="Times New Roman"/>
          <w:sz w:val="24"/>
          <w:szCs w:val="24"/>
        </w:rPr>
        <w:t>надавати пропозиції до</w:t>
      </w:r>
      <w:r w:rsidR="00F74A7C" w:rsidRPr="005B3E30">
        <w:rPr>
          <w:rFonts w:ascii="Times New Roman" w:eastAsia="Times New Roman" w:hAnsi="Times New Roman" w:cs="Times New Roman"/>
          <w:sz w:val="24"/>
          <w:szCs w:val="24"/>
        </w:rPr>
        <w:t xml:space="preserve"> графік</w:t>
      </w:r>
      <w:r w:rsidR="008E2E90" w:rsidRPr="005B3E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74A7C" w:rsidRPr="005B3E30">
        <w:rPr>
          <w:rFonts w:ascii="Times New Roman" w:eastAsia="Times New Roman" w:hAnsi="Times New Roman" w:cs="Times New Roman"/>
          <w:sz w:val="24"/>
          <w:szCs w:val="24"/>
        </w:rPr>
        <w:t xml:space="preserve"> проведення іспитів </w:t>
      </w:r>
      <w:r w:rsidR="008070EE" w:rsidRPr="005B3E30">
        <w:rPr>
          <w:rFonts w:ascii="Times New Roman" w:eastAsia="Times New Roman" w:hAnsi="Times New Roman" w:cs="Times New Roman"/>
          <w:sz w:val="24"/>
          <w:szCs w:val="24"/>
        </w:rPr>
        <w:t xml:space="preserve">на наступний місяць та </w:t>
      </w:r>
      <w:r w:rsidR="00F74A7C" w:rsidRPr="005B3E30">
        <w:rPr>
          <w:rFonts w:ascii="Times New Roman" w:eastAsia="Times New Roman" w:hAnsi="Times New Roman" w:cs="Times New Roman"/>
          <w:sz w:val="24"/>
          <w:szCs w:val="24"/>
        </w:rPr>
        <w:t>надс</w:t>
      </w:r>
      <w:r w:rsidR="00F17C39" w:rsidRPr="005B3E3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74A7C" w:rsidRPr="005B3E30">
        <w:rPr>
          <w:rFonts w:ascii="Times New Roman" w:eastAsia="Times New Roman" w:hAnsi="Times New Roman" w:cs="Times New Roman"/>
          <w:sz w:val="24"/>
          <w:szCs w:val="24"/>
        </w:rPr>
        <w:t xml:space="preserve">лати </w:t>
      </w:r>
      <w:r w:rsidR="008E2E90" w:rsidRPr="005B3E30">
        <w:rPr>
          <w:rFonts w:ascii="Times New Roman" w:eastAsia="Times New Roman" w:hAnsi="Times New Roman" w:cs="Times New Roman"/>
          <w:sz w:val="24"/>
          <w:szCs w:val="24"/>
        </w:rPr>
        <w:t>їх</w:t>
      </w:r>
      <w:r w:rsidR="00821FF3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C39" w:rsidRPr="005B3E30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9D431F" w:rsidRPr="005B3E3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17C39" w:rsidRPr="005B3E30">
        <w:rPr>
          <w:rFonts w:ascii="Times New Roman" w:eastAsia="Times New Roman" w:hAnsi="Times New Roman" w:cs="Times New Roman"/>
          <w:sz w:val="24"/>
          <w:szCs w:val="24"/>
        </w:rPr>
        <w:t xml:space="preserve">ктронними </w:t>
      </w:r>
      <w:r w:rsidR="00821FF3" w:rsidRPr="005B3E30">
        <w:rPr>
          <w:rFonts w:ascii="Times New Roman" w:eastAsia="Times New Roman" w:hAnsi="Times New Roman" w:cs="Times New Roman"/>
          <w:sz w:val="24"/>
          <w:szCs w:val="24"/>
        </w:rPr>
        <w:t>засобами зв’язку</w:t>
      </w:r>
      <w:r w:rsidR="00245A01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0EE" w:rsidRPr="005B3E3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267E1" w:rsidRPr="005B3E30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r w:rsidR="00F17C39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48" w:rsidRPr="005B3E30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r w:rsidR="00A72EBE" w:rsidRPr="005B3E30">
        <w:rPr>
          <w:rFonts w:ascii="Times New Roman" w:eastAsia="Times New Roman" w:hAnsi="Times New Roman" w:cs="Times New Roman"/>
          <w:sz w:val="24"/>
          <w:szCs w:val="24"/>
        </w:rPr>
        <w:t>ові</w:t>
      </w:r>
      <w:r w:rsidR="00F17C39" w:rsidRPr="005B3E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69F2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6A5" w:rsidRPr="005B3E30">
        <w:rPr>
          <w:rFonts w:ascii="Times New Roman" w:eastAsia="Times New Roman" w:hAnsi="Times New Roman" w:cs="Times New Roman"/>
          <w:sz w:val="24"/>
          <w:szCs w:val="24"/>
        </w:rPr>
        <w:t>Пропозиції до г</w:t>
      </w:r>
      <w:r w:rsidR="002D69F2" w:rsidRPr="005B3E30">
        <w:rPr>
          <w:rFonts w:ascii="Times New Roman" w:eastAsia="Times New Roman" w:hAnsi="Times New Roman" w:cs="Times New Roman"/>
          <w:sz w:val="24"/>
          <w:szCs w:val="24"/>
        </w:rPr>
        <w:t>рафік</w:t>
      </w:r>
      <w:r w:rsidR="008D66A5" w:rsidRPr="005B3E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69F2" w:rsidRPr="005B3E30">
        <w:rPr>
          <w:rFonts w:ascii="Times New Roman" w:eastAsia="Times New Roman" w:hAnsi="Times New Roman" w:cs="Times New Roman"/>
          <w:sz w:val="24"/>
          <w:szCs w:val="24"/>
        </w:rPr>
        <w:t xml:space="preserve"> проведення іспитів на місяць, у який укладено </w:t>
      </w:r>
      <w:r w:rsidR="00B41412" w:rsidRPr="005B3E30">
        <w:rPr>
          <w:rFonts w:ascii="Times New Roman" w:eastAsia="Times New Roman" w:hAnsi="Times New Roman" w:cs="Times New Roman"/>
          <w:sz w:val="24"/>
          <w:szCs w:val="24"/>
        </w:rPr>
        <w:t xml:space="preserve">цей </w:t>
      </w:r>
      <w:r w:rsidR="002D69F2" w:rsidRPr="005B3E30">
        <w:rPr>
          <w:rFonts w:ascii="Times New Roman" w:eastAsia="Times New Roman" w:hAnsi="Times New Roman" w:cs="Times New Roman"/>
          <w:sz w:val="24"/>
          <w:szCs w:val="24"/>
        </w:rPr>
        <w:t>Договір, нада</w:t>
      </w:r>
      <w:r w:rsidR="008D66A5" w:rsidRPr="005B3E3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D69F2" w:rsidRPr="005B3E30">
        <w:rPr>
          <w:rFonts w:ascii="Times New Roman" w:eastAsia="Times New Roman" w:hAnsi="Times New Roman" w:cs="Times New Roman"/>
          <w:sz w:val="24"/>
          <w:szCs w:val="24"/>
        </w:rPr>
        <w:t>ться Замовник</w:t>
      </w:r>
      <w:r w:rsidR="00A72EBE" w:rsidRPr="005B3E30">
        <w:rPr>
          <w:rFonts w:ascii="Times New Roman" w:eastAsia="Times New Roman" w:hAnsi="Times New Roman" w:cs="Times New Roman"/>
          <w:sz w:val="24"/>
          <w:szCs w:val="24"/>
        </w:rPr>
        <w:t>ові</w:t>
      </w:r>
      <w:r w:rsidR="002D69F2" w:rsidRPr="005B3E30">
        <w:rPr>
          <w:rFonts w:ascii="Times New Roman" w:eastAsia="Times New Roman" w:hAnsi="Times New Roman" w:cs="Times New Roman"/>
          <w:sz w:val="24"/>
          <w:szCs w:val="24"/>
        </w:rPr>
        <w:t xml:space="preserve"> невідкладно</w:t>
      </w:r>
      <w:r w:rsidR="00A1649E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13C" w:rsidRPr="005B3E30">
        <w:rPr>
          <w:rFonts w:ascii="Times New Roman" w:eastAsia="Times New Roman" w:hAnsi="Times New Roman" w:cs="Times New Roman"/>
          <w:sz w:val="24"/>
          <w:szCs w:val="24"/>
        </w:rPr>
        <w:t xml:space="preserve">після </w:t>
      </w:r>
      <w:r w:rsidR="00F91E2C" w:rsidRPr="005B3E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1649E" w:rsidRPr="005B3E30">
        <w:rPr>
          <w:rFonts w:ascii="Times New Roman" w:eastAsia="Times New Roman" w:hAnsi="Times New Roman" w:cs="Times New Roman"/>
          <w:sz w:val="24"/>
          <w:szCs w:val="24"/>
        </w:rPr>
        <w:t xml:space="preserve">кладення </w:t>
      </w:r>
      <w:r w:rsidR="00B41412" w:rsidRPr="005B3E30">
        <w:rPr>
          <w:rFonts w:ascii="Times New Roman" w:eastAsia="Times New Roman" w:hAnsi="Times New Roman" w:cs="Times New Roman"/>
          <w:sz w:val="24"/>
          <w:szCs w:val="24"/>
        </w:rPr>
        <w:t xml:space="preserve">цього </w:t>
      </w:r>
      <w:r w:rsidR="00A1649E" w:rsidRPr="005B3E30">
        <w:rPr>
          <w:rFonts w:ascii="Times New Roman" w:eastAsia="Times New Roman" w:hAnsi="Times New Roman" w:cs="Times New Roman"/>
          <w:sz w:val="24"/>
          <w:szCs w:val="24"/>
        </w:rPr>
        <w:t>Договору.</w:t>
      </w:r>
    </w:p>
    <w:p w14:paraId="7D839015" w14:textId="77777777" w:rsidR="00CD013C" w:rsidRPr="005B3E30" w:rsidRDefault="00CD013C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На письмову вимогу Замовника невідкладно</w:t>
      </w:r>
      <w:r w:rsidR="00A4236C" w:rsidRPr="005B3E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4AC6" w:rsidRPr="005B3E30">
        <w:rPr>
          <w:rFonts w:ascii="Times New Roman" w:eastAsia="Times New Roman" w:hAnsi="Times New Roman" w:cs="Times New Roman"/>
          <w:sz w:val="24"/>
          <w:szCs w:val="24"/>
        </w:rPr>
        <w:t xml:space="preserve"> але</w:t>
      </w:r>
      <w:r w:rsidR="00A4236C" w:rsidRPr="005B3E30">
        <w:rPr>
          <w:rFonts w:ascii="Times New Roman" w:eastAsia="Times New Roman" w:hAnsi="Times New Roman" w:cs="Times New Roman"/>
          <w:sz w:val="24"/>
          <w:szCs w:val="24"/>
        </w:rPr>
        <w:t xml:space="preserve"> не пізніше наступного </w:t>
      </w:r>
      <w:r w:rsidR="002E1107" w:rsidRPr="005B3E3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2E1107" w:rsidRPr="005B3E30">
        <w:rPr>
          <w:rFonts w:ascii="Times New Roman" w:eastAsia="Times New Roman" w:hAnsi="Times New Roman" w:cs="Times New Roman"/>
          <w:sz w:val="24"/>
          <w:szCs w:val="24"/>
        </w:rPr>
        <w:t xml:space="preserve">бочого </w:t>
      </w:r>
      <w:r w:rsidR="00A4236C" w:rsidRPr="005B3E30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внести зміни до графік</w:t>
      </w:r>
      <w:r w:rsidR="00A72EBE" w:rsidRPr="005B3E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проведення іспитів</w:t>
      </w:r>
      <w:r w:rsidR="002E1107" w:rsidRPr="005B3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3B632D" w14:textId="77777777" w:rsidR="00CD013C" w:rsidRPr="005B3E30" w:rsidRDefault="00963CF7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/>
          <w:sz w:val="24"/>
          <w:szCs w:val="24"/>
        </w:rPr>
        <w:t xml:space="preserve">У відповідь на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письмове звернення</w:t>
      </w:r>
      <w:r w:rsidRPr="005B3E30">
        <w:rPr>
          <w:rFonts w:ascii="Times New Roman" w:eastAsia="Times New Roman" w:hAnsi="Times New Roman"/>
          <w:sz w:val="24"/>
          <w:szCs w:val="24"/>
        </w:rPr>
        <w:t xml:space="preserve"> ві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д Замовника в</w:t>
      </w:r>
      <w:r w:rsidR="00CD013C" w:rsidRPr="005B3E30">
        <w:rPr>
          <w:rFonts w:ascii="Times New Roman" w:eastAsia="Times New Roman" w:hAnsi="Times New Roman" w:cs="Times New Roman"/>
          <w:sz w:val="24"/>
          <w:szCs w:val="24"/>
        </w:rPr>
        <w:t xml:space="preserve">жити заходів щодо </w:t>
      </w:r>
      <w:r w:rsidR="00FC4294" w:rsidRPr="005B3E30">
        <w:rPr>
          <w:rFonts w:ascii="Times New Roman" w:eastAsia="Times New Roman" w:hAnsi="Times New Roman" w:cs="Times New Roman"/>
          <w:sz w:val="24"/>
          <w:szCs w:val="24"/>
        </w:rPr>
        <w:t>зміни</w:t>
      </w:r>
      <w:r w:rsidR="00CD013C" w:rsidRPr="005B3E30">
        <w:rPr>
          <w:rFonts w:ascii="Times New Roman" w:eastAsia="Times New Roman" w:hAnsi="Times New Roman" w:cs="Times New Roman"/>
          <w:sz w:val="24"/>
          <w:szCs w:val="24"/>
        </w:rPr>
        <w:t xml:space="preserve"> кількості інструкторів чи екзаменаторів від </w:t>
      </w:r>
      <w:r w:rsidR="00CD013C" w:rsidRPr="005B3E30">
        <w:rPr>
          <w:rFonts w:ascii="Times New Roman" w:eastAsia="Times New Roman" w:hAnsi="Times New Roman"/>
          <w:sz w:val="24"/>
          <w:szCs w:val="24"/>
        </w:rPr>
        <w:t>спеціально уповноваженої установи (організації)</w:t>
      </w:r>
      <w:r w:rsidR="00C47A7A" w:rsidRPr="005B3E30">
        <w:rPr>
          <w:rFonts w:ascii="Times New Roman" w:eastAsia="Times New Roman" w:hAnsi="Times New Roman"/>
          <w:sz w:val="24"/>
          <w:szCs w:val="24"/>
        </w:rPr>
        <w:t xml:space="preserve">: </w:t>
      </w:r>
      <w:r w:rsidR="00C47A7A" w:rsidRPr="005B3E30">
        <w:rPr>
          <w:rFonts w:ascii="Times New Roman" w:eastAsia="Times New Roman" w:hAnsi="Times New Roman" w:cs="Times New Roman"/>
          <w:sz w:val="24"/>
          <w:szCs w:val="24"/>
        </w:rPr>
        <w:t>відкликати екзаменатора/-ів чи інструктора/-ів або запропонувати нові кандидатури на виконання функцій екзаменатора/-ів чи інструктора/-ів.</w:t>
      </w:r>
    </w:p>
    <w:p w14:paraId="70587E66" w14:textId="77777777" w:rsidR="004A6F87" w:rsidRPr="005B3E30" w:rsidRDefault="004A6F87" w:rsidP="00FD7D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lastRenderedPageBreak/>
        <w:t>Забезпечувати регулярне, вчасне, повне виконання інструкторами та екзаменаторами своїх обов’язків, передбачених розділом ІV Порядку призначення спеціально уповноважених установ (організацій), які проводять іспити на рівень володіння державною мовою, затверджен</w:t>
      </w:r>
      <w:r w:rsidR="0052040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рішенням Національної комісії зі стандартів державної мови від 27 травня 2021 року № 23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54493195"/>
      <w:r w:rsidR="00EF6373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bookmarkStart w:id="1" w:name="_Hlk154493179"/>
      <w:r w:rsidR="00EF637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F6373" w:rsidRPr="00EF6373">
        <w:rPr>
          <w:rFonts w:ascii="Times New Roman" w:eastAsia="Times New Roman" w:hAnsi="Times New Roman" w:cs="Times New Roman"/>
          <w:sz w:val="24"/>
          <w:szCs w:val="24"/>
        </w:rPr>
        <w:t>ареєстрован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EF6373" w:rsidRPr="00EF6373">
        <w:rPr>
          <w:rFonts w:ascii="Times New Roman" w:eastAsia="Times New Roman" w:hAnsi="Times New Roman" w:cs="Times New Roman"/>
          <w:sz w:val="24"/>
          <w:szCs w:val="24"/>
        </w:rPr>
        <w:t xml:space="preserve"> в Міністерстві юстиції України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373" w:rsidRPr="00EF6373">
        <w:rPr>
          <w:rFonts w:ascii="Times New Roman" w:eastAsia="Times New Roman" w:hAnsi="Times New Roman" w:cs="Times New Roman"/>
          <w:sz w:val="24"/>
          <w:szCs w:val="24"/>
        </w:rPr>
        <w:t>16 липня 2021 р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>оку</w:t>
      </w:r>
      <w:r w:rsidR="00EF6373" w:rsidRPr="00EF637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EF6373" w:rsidRPr="00EF6373">
        <w:rPr>
          <w:rFonts w:ascii="Times New Roman" w:eastAsia="Times New Roman" w:hAnsi="Times New Roman" w:cs="Times New Roman"/>
          <w:sz w:val="24"/>
          <w:szCs w:val="24"/>
        </w:rPr>
        <w:t>926/36548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bookmarkEnd w:id="1"/>
    <w:p w14:paraId="0DF61315" w14:textId="77777777" w:rsidR="004A6F87" w:rsidRPr="00EF6373" w:rsidRDefault="00FD7DA0" w:rsidP="009678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373">
        <w:rPr>
          <w:rFonts w:ascii="Times New Roman" w:eastAsia="Times New Roman" w:hAnsi="Times New Roman" w:cs="Times New Roman"/>
          <w:sz w:val="24"/>
          <w:szCs w:val="24"/>
        </w:rPr>
        <w:t xml:space="preserve">Забезпечувати дотримання екзаменаторами вимог Порядку </w:t>
      </w:r>
      <w:r w:rsidRPr="00EF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перевірки рівня володіння державною мовою, єдиних вимоги до процедури проведення іспитів та критеріїв оцінювання, затвердженого рішенням </w:t>
      </w:r>
      <w:r w:rsidR="00F0207D" w:rsidRPr="00EF6373">
        <w:rPr>
          <w:rFonts w:ascii="Times New Roman" w:eastAsia="Times New Roman" w:hAnsi="Times New Roman" w:cs="Times New Roman"/>
          <w:sz w:val="24"/>
          <w:szCs w:val="24"/>
        </w:rPr>
        <w:t>Національної комісії зі стандартів державної мови від 13 травня 2021 року № 20</w:t>
      </w:r>
      <w:r w:rsidR="00EF6373" w:rsidRPr="00EF63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>зареєстрованим в Міністерстві юстиції України 08 липня 2021 року за № 897/36519.</w:t>
      </w:r>
    </w:p>
    <w:p w14:paraId="3446C234" w14:textId="77777777" w:rsidR="00EF6373" w:rsidRDefault="00EF6373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519DD" w14:textId="77777777" w:rsidR="00095373" w:rsidRPr="005B3E30" w:rsidRDefault="00095373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Виконавець має право:</w:t>
      </w:r>
    </w:p>
    <w:p w14:paraId="080DE604" w14:textId="77777777" w:rsidR="00F737CD" w:rsidRPr="005B3E30" w:rsidRDefault="0001471D" w:rsidP="00025E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/>
          <w:sz w:val="24"/>
          <w:szCs w:val="24"/>
        </w:rPr>
        <w:t xml:space="preserve">Отримати відшкодування витрат за надані послуги з проведення іспитів та/або перевірки результатів </w:t>
      </w:r>
      <w:r w:rsidRPr="00A220C1">
        <w:rPr>
          <w:rFonts w:ascii="Times New Roman" w:eastAsia="Times New Roman" w:hAnsi="Times New Roman"/>
          <w:sz w:val="24"/>
          <w:szCs w:val="24"/>
        </w:rPr>
        <w:t>іспитів</w:t>
      </w:r>
      <w:r w:rsidR="00B86D2D" w:rsidRPr="00A220C1">
        <w:rPr>
          <w:rFonts w:ascii="Times New Roman" w:eastAsia="Times New Roman" w:hAnsi="Times New Roman"/>
          <w:sz w:val="24"/>
          <w:szCs w:val="24"/>
        </w:rPr>
        <w:t xml:space="preserve"> у розмір</w:t>
      </w:r>
      <w:r w:rsidR="00FD02D9" w:rsidRPr="00A220C1">
        <w:rPr>
          <w:rFonts w:ascii="Times New Roman" w:eastAsia="Times New Roman" w:hAnsi="Times New Roman"/>
          <w:sz w:val="24"/>
          <w:szCs w:val="24"/>
        </w:rPr>
        <w:t>ах</w:t>
      </w:r>
      <w:r w:rsidR="00B86D2D" w:rsidRPr="00A220C1">
        <w:rPr>
          <w:rFonts w:ascii="Times New Roman" w:eastAsia="Times New Roman" w:hAnsi="Times New Roman"/>
          <w:sz w:val="24"/>
          <w:szCs w:val="24"/>
        </w:rPr>
        <w:t>, визначен</w:t>
      </w:r>
      <w:r w:rsidR="00FD02D9" w:rsidRPr="00A220C1">
        <w:rPr>
          <w:rFonts w:ascii="Times New Roman" w:eastAsia="Times New Roman" w:hAnsi="Times New Roman"/>
          <w:sz w:val="24"/>
          <w:szCs w:val="24"/>
        </w:rPr>
        <w:t>их</w:t>
      </w:r>
      <w:r w:rsidR="00B86D2D" w:rsidRPr="00A220C1">
        <w:rPr>
          <w:rFonts w:ascii="Times New Roman" w:eastAsia="Times New Roman" w:hAnsi="Times New Roman"/>
          <w:sz w:val="24"/>
          <w:szCs w:val="24"/>
        </w:rPr>
        <w:t xml:space="preserve"> пунктом 8 </w:t>
      </w:r>
      <w:r w:rsidR="00B86D2D" w:rsidRPr="00A220C1">
        <w:rPr>
          <w:rFonts w:ascii="Times New Roman" w:eastAsia="Times New Roman" w:hAnsi="Times New Roman" w:cs="Times New Roman"/>
          <w:sz w:val="24"/>
          <w:szCs w:val="24"/>
        </w:rPr>
        <w:t>Порядку проведення іспитів на рівень володіння державною мовою, затвердженого постановою Кабінету Міністрів України від 14 квітня 2021 року № 409</w:t>
      </w:r>
      <w:r w:rsidR="00C11C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D2D" w:rsidRPr="00A220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20C1">
        <w:rPr>
          <w:rFonts w:ascii="Times New Roman" w:eastAsia="Times New Roman" w:hAnsi="Times New Roman"/>
          <w:sz w:val="24"/>
          <w:szCs w:val="24"/>
        </w:rPr>
        <w:t>відповідно до статті 49 Бюджетного кодексу України</w:t>
      </w:r>
      <w:r w:rsidRPr="00A220C1">
        <w:rPr>
          <w:shd w:val="clear" w:color="auto" w:fill="FFFFFF"/>
        </w:rPr>
        <w:t xml:space="preserve"> </w:t>
      </w:r>
      <w:r w:rsidRPr="00A220C1">
        <w:rPr>
          <w:rFonts w:ascii="Times New Roman" w:eastAsia="Times New Roman" w:hAnsi="Times New Roman"/>
          <w:sz w:val="24"/>
          <w:szCs w:val="24"/>
        </w:rPr>
        <w:t xml:space="preserve">у разі наявності у </w:t>
      </w:r>
      <w:r w:rsidR="00997D4D" w:rsidRPr="00A220C1">
        <w:rPr>
          <w:rFonts w:ascii="Times New Roman" w:eastAsia="Times New Roman" w:hAnsi="Times New Roman"/>
          <w:sz w:val="24"/>
          <w:szCs w:val="24"/>
        </w:rPr>
        <w:t>Замовника</w:t>
      </w:r>
      <w:r w:rsidR="00997D4D" w:rsidRPr="005B3E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E30">
        <w:rPr>
          <w:rFonts w:ascii="Times New Roman" w:eastAsia="Times New Roman" w:hAnsi="Times New Roman"/>
          <w:sz w:val="24"/>
          <w:szCs w:val="24"/>
        </w:rPr>
        <w:t>відповідних бюджетних асигнувань та із врахуванням положень постанови Кабінету Міністрів України</w:t>
      </w:r>
      <w:r w:rsidRPr="005B3E30">
        <w:rPr>
          <w:shd w:val="clear" w:color="auto" w:fill="FFFFFF"/>
        </w:rPr>
        <w:t xml:space="preserve"> </w:t>
      </w:r>
      <w:r w:rsidRPr="005B3E30">
        <w:rPr>
          <w:rFonts w:ascii="Times New Roman" w:eastAsia="Times New Roman" w:hAnsi="Times New Roman"/>
          <w:sz w:val="24"/>
          <w:szCs w:val="24"/>
        </w:rPr>
        <w:t>від</w:t>
      </w:r>
      <w:r w:rsidR="000346F5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E30">
        <w:rPr>
          <w:rFonts w:ascii="Times New Roman" w:eastAsia="Times New Roman" w:hAnsi="Times New Roman"/>
          <w:sz w:val="24"/>
          <w:szCs w:val="24"/>
        </w:rPr>
        <w:t>09</w:t>
      </w:r>
      <w:r w:rsidR="00520404">
        <w:rPr>
          <w:rFonts w:ascii="Times New Roman" w:eastAsia="Times New Roman" w:hAnsi="Times New Roman"/>
          <w:sz w:val="24"/>
          <w:szCs w:val="24"/>
        </w:rPr>
        <w:t> </w:t>
      </w:r>
      <w:r w:rsidRPr="005B3E30">
        <w:rPr>
          <w:rFonts w:ascii="Times New Roman" w:eastAsia="Times New Roman" w:hAnsi="Times New Roman"/>
          <w:sz w:val="24"/>
          <w:szCs w:val="24"/>
        </w:rPr>
        <w:t>червня 2021 року № 590 «Про затвердження Порядку виконання повноважень Державною казначейською службою в особливому режимі в умовах воєнного стану».</w:t>
      </w:r>
    </w:p>
    <w:p w14:paraId="183DD9CF" w14:textId="77777777" w:rsidR="00A60E4F" w:rsidRDefault="00A60E4F" w:rsidP="00025E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Вносити зміни до Графік</w:t>
      </w:r>
      <w:r w:rsidR="00872B76" w:rsidRPr="005B3E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проведення іспитів</w:t>
      </w:r>
      <w:r w:rsidR="0018313B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3F0" w:rsidRPr="005B3E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8313B" w:rsidRPr="005B3E30">
        <w:rPr>
          <w:rFonts w:ascii="Times New Roman" w:eastAsia="Times New Roman" w:hAnsi="Times New Roman" w:cs="Times New Roman"/>
          <w:sz w:val="24"/>
          <w:szCs w:val="24"/>
        </w:rPr>
        <w:t xml:space="preserve"> робочому порядку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за погодженням із </w:t>
      </w:r>
      <w:r w:rsidR="008C3048" w:rsidRPr="005B3E30">
        <w:rPr>
          <w:rFonts w:ascii="Times New Roman" w:eastAsia="Times New Roman" w:hAnsi="Times New Roman" w:cs="Times New Roman"/>
          <w:sz w:val="24"/>
          <w:szCs w:val="24"/>
        </w:rPr>
        <w:t>Замов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ником.</w:t>
      </w:r>
    </w:p>
    <w:p w14:paraId="17D99013" w14:textId="77777777" w:rsidR="00FD02D9" w:rsidRPr="005B3E30" w:rsidRDefault="00FD02D9" w:rsidP="00FD0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8F362" w14:textId="77777777" w:rsidR="00095373" w:rsidRPr="005B3E30" w:rsidRDefault="00737FDE" w:rsidP="0073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Виконавцеві заборонено:</w:t>
      </w:r>
    </w:p>
    <w:p w14:paraId="0B1DBF36" w14:textId="77777777" w:rsidR="00DD4B73" w:rsidRPr="005B3E30" w:rsidRDefault="00737FDE" w:rsidP="0073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2.20. Залучати</w:t>
      </w:r>
      <w:r w:rsidR="00DD4B73" w:rsidRPr="005B3E30">
        <w:rPr>
          <w:rFonts w:ascii="Times New Roman" w:eastAsia="Times New Roman" w:hAnsi="Times New Roman" w:cs="Times New Roman"/>
          <w:sz w:val="24"/>
          <w:szCs w:val="24"/>
        </w:rPr>
        <w:t xml:space="preserve"> інструкторів </w:t>
      </w:r>
      <w:r w:rsidR="00437660" w:rsidRPr="005B3E30">
        <w:rPr>
          <w:rFonts w:ascii="Times New Roman" w:eastAsia="Times New Roman" w:hAnsi="Times New Roman" w:cs="Times New Roman"/>
          <w:sz w:val="24"/>
          <w:szCs w:val="24"/>
        </w:rPr>
        <w:t>або</w:t>
      </w:r>
      <w:r w:rsidR="00DD4B73" w:rsidRPr="005B3E30">
        <w:rPr>
          <w:rFonts w:ascii="Times New Roman" w:eastAsia="Times New Roman" w:hAnsi="Times New Roman" w:cs="Times New Roman"/>
          <w:sz w:val="24"/>
          <w:szCs w:val="24"/>
        </w:rPr>
        <w:t xml:space="preserve"> екзаменаторів Комісії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до організації та проведення навчальної чи іншої освітньої діяльності, спрямованої на підготовку </w:t>
      </w:r>
      <w:r w:rsidR="009507BC" w:rsidRPr="005B3E30">
        <w:rPr>
          <w:rFonts w:ascii="Times New Roman" w:eastAsia="Times New Roman" w:hAnsi="Times New Roman" w:cs="Times New Roman"/>
          <w:sz w:val="24"/>
          <w:szCs w:val="24"/>
        </w:rPr>
        <w:t xml:space="preserve">потенційних претендентів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до участі </w:t>
      </w:r>
      <w:r w:rsidR="00DD4B73" w:rsidRPr="005B3E30">
        <w:rPr>
          <w:rFonts w:ascii="Times New Roman" w:eastAsia="Times New Roman" w:hAnsi="Times New Roman" w:cs="Times New Roman"/>
          <w:sz w:val="24"/>
          <w:szCs w:val="24"/>
        </w:rPr>
        <w:t>в іспитах.</w:t>
      </w:r>
    </w:p>
    <w:p w14:paraId="0F3D2E79" w14:textId="77777777" w:rsidR="00737FDE" w:rsidRPr="005B3E30" w:rsidRDefault="00DD4B73" w:rsidP="0073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2.21. Розміщувати на </w:t>
      </w:r>
      <w:r w:rsidR="004E4ACC" w:rsidRPr="005B3E30">
        <w:rPr>
          <w:rFonts w:ascii="Times New Roman" w:eastAsia="Times New Roman" w:hAnsi="Times New Roman" w:cs="Times New Roman"/>
          <w:sz w:val="24"/>
          <w:szCs w:val="24"/>
        </w:rPr>
        <w:t xml:space="preserve">своїх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офіційних інформаційних ресурсах </w:t>
      </w:r>
      <w:r w:rsidR="004E4ACC" w:rsidRPr="005B3E30">
        <w:rPr>
          <w:rFonts w:ascii="Times New Roman" w:eastAsia="Times New Roman" w:hAnsi="Times New Roman" w:cs="Times New Roman"/>
          <w:sz w:val="24"/>
          <w:szCs w:val="24"/>
        </w:rPr>
        <w:t xml:space="preserve">відомості щодо процедури проведення іспитів, </w:t>
      </w:r>
      <w:r w:rsidR="00106E03" w:rsidRPr="005B3E30">
        <w:rPr>
          <w:rFonts w:ascii="Times New Roman" w:eastAsia="Times New Roman" w:hAnsi="Times New Roman" w:cs="Times New Roman"/>
          <w:sz w:val="24"/>
          <w:szCs w:val="24"/>
        </w:rPr>
        <w:t xml:space="preserve">які містять довільні роз’яснення, </w:t>
      </w:r>
      <w:r w:rsidR="00437660" w:rsidRPr="005B3E30">
        <w:rPr>
          <w:rFonts w:ascii="Times New Roman" w:eastAsia="Times New Roman" w:hAnsi="Times New Roman" w:cs="Times New Roman"/>
          <w:sz w:val="24"/>
          <w:szCs w:val="24"/>
        </w:rPr>
        <w:t>будь</w:t>
      </w:r>
      <w:r w:rsidR="005204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7660" w:rsidRPr="005B3E30">
        <w:rPr>
          <w:rFonts w:ascii="Times New Roman" w:eastAsia="Times New Roman" w:hAnsi="Times New Roman" w:cs="Times New Roman"/>
          <w:sz w:val="24"/>
          <w:szCs w:val="24"/>
        </w:rPr>
        <w:t>які</w:t>
      </w:r>
      <w:r w:rsidR="00106E03" w:rsidRPr="005B3E30">
        <w:rPr>
          <w:rFonts w:ascii="Times New Roman" w:eastAsia="Times New Roman" w:hAnsi="Times New Roman" w:cs="Times New Roman"/>
          <w:sz w:val="24"/>
          <w:szCs w:val="24"/>
        </w:rPr>
        <w:t xml:space="preserve"> обіцянки та </w:t>
      </w:r>
      <w:r w:rsidR="004E4ACC" w:rsidRPr="005B3E30">
        <w:rPr>
          <w:rFonts w:ascii="Times New Roman" w:eastAsia="Times New Roman" w:hAnsi="Times New Roman" w:cs="Times New Roman"/>
          <w:sz w:val="24"/>
          <w:szCs w:val="24"/>
        </w:rPr>
        <w:t xml:space="preserve">суперечать </w:t>
      </w:r>
      <w:r w:rsidR="00106E03" w:rsidRPr="005B3E30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r w:rsidR="004E4ACC" w:rsidRPr="005B3E30">
        <w:rPr>
          <w:rFonts w:ascii="Times New Roman" w:eastAsia="Times New Roman" w:hAnsi="Times New Roman" w:cs="Times New Roman"/>
          <w:sz w:val="24"/>
          <w:szCs w:val="24"/>
        </w:rPr>
        <w:t>, що оприлюднен</w:t>
      </w:r>
      <w:r w:rsidR="00106E03" w:rsidRPr="005B3E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4ACC" w:rsidRPr="005B3E30">
        <w:rPr>
          <w:rFonts w:ascii="Times New Roman" w:eastAsia="Times New Roman" w:hAnsi="Times New Roman" w:cs="Times New Roman"/>
          <w:sz w:val="24"/>
          <w:szCs w:val="24"/>
        </w:rPr>
        <w:t xml:space="preserve"> Комісією</w:t>
      </w:r>
      <w:r w:rsidR="00106E03" w:rsidRPr="005B3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2C7FBF" w14:textId="77777777" w:rsidR="00737FDE" w:rsidRPr="005B3E30" w:rsidRDefault="00737FDE" w:rsidP="00227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D872B" w14:textId="77777777" w:rsidR="00A9768E" w:rsidRPr="005B3E30" w:rsidRDefault="00590523" w:rsidP="00055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ТА </w:t>
      </w:r>
      <w:r w:rsidR="00CA6F78" w:rsidRPr="005B3E30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ОБОВ’ЯЗКИ </w:t>
      </w:r>
      <w:r w:rsidR="008C3048" w:rsidRPr="005B3E30">
        <w:rPr>
          <w:rFonts w:ascii="Times New Roman" w:eastAsia="Times New Roman" w:hAnsi="Times New Roman" w:cs="Times New Roman"/>
          <w:b/>
          <w:sz w:val="24"/>
          <w:szCs w:val="24"/>
        </w:rPr>
        <w:t>ЗАМОВ</w:t>
      </w:r>
      <w:r w:rsidR="00CA6F78" w:rsidRPr="005B3E30">
        <w:rPr>
          <w:rFonts w:ascii="Times New Roman" w:eastAsia="Times New Roman" w:hAnsi="Times New Roman" w:cs="Times New Roman"/>
          <w:b/>
          <w:sz w:val="24"/>
          <w:szCs w:val="24"/>
        </w:rPr>
        <w:t>НИКА</w:t>
      </w:r>
    </w:p>
    <w:p w14:paraId="1CA77316" w14:textId="77777777" w:rsidR="00590523" w:rsidRPr="005B3E30" w:rsidRDefault="00D37112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Замов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ник зобов’язаний</w:t>
      </w:r>
      <w:r w:rsidR="00590523" w:rsidRPr="005B3E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F6CD36" w14:textId="77777777" w:rsidR="00D46970" w:rsidRPr="005B3E30" w:rsidRDefault="00EB1FCB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37FCC" w:rsidRPr="005B3E30">
        <w:rPr>
          <w:rFonts w:ascii="Times New Roman" w:eastAsia="Times New Roman" w:hAnsi="Times New Roman" w:cs="Times New Roman"/>
          <w:sz w:val="24"/>
          <w:szCs w:val="24"/>
        </w:rPr>
        <w:t>ідшкодувати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вартість наданих послуг </w:t>
      </w:r>
      <w:r w:rsidR="00054D13" w:rsidRPr="005B3E30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з проведення </w:t>
      </w:r>
      <w:r w:rsidR="00F67745" w:rsidRPr="005B3E30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та/або перевірки результатів </w:t>
      </w:r>
      <w:r w:rsidR="00F67745" w:rsidRPr="005B3E30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Виконавцю </w:t>
      </w:r>
      <w:r w:rsidR="00DE1090" w:rsidRPr="00A220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02D9" w:rsidRPr="00A220C1">
        <w:rPr>
          <w:rFonts w:ascii="Times New Roman" w:eastAsia="Times New Roman" w:hAnsi="Times New Roman"/>
          <w:sz w:val="24"/>
          <w:szCs w:val="24"/>
        </w:rPr>
        <w:t xml:space="preserve"> розмірах, визначених пунктом 8 </w:t>
      </w:r>
      <w:r w:rsidR="00FD02D9" w:rsidRPr="00A220C1">
        <w:rPr>
          <w:rFonts w:ascii="Times New Roman" w:eastAsia="Times New Roman" w:hAnsi="Times New Roman" w:cs="Times New Roman"/>
          <w:sz w:val="24"/>
          <w:szCs w:val="24"/>
        </w:rPr>
        <w:t>Порядку проведення іспитів на рівень володіння державною мовою, затвердженого постановою Кабінету Міністрів України від 14 квітня 2021 року № 409</w:t>
      </w:r>
      <w:r w:rsidR="005204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1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2D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E911C3" w:rsidRPr="005B3E30">
        <w:rPr>
          <w:rFonts w:ascii="Times New Roman" w:eastAsia="Times New Roman" w:hAnsi="Times New Roman" w:cs="Times New Roman"/>
          <w:sz w:val="24"/>
          <w:szCs w:val="24"/>
        </w:rPr>
        <w:t>порядку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FD02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 строки, </w:t>
      </w:r>
      <w:r w:rsidR="00DE1090" w:rsidRPr="005B3E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становлені цим Договором</w:t>
      </w:r>
      <w:r w:rsidR="00B37FCC" w:rsidRPr="005B3E30">
        <w:rPr>
          <w:rFonts w:ascii="Times New Roman" w:eastAsia="Times New Roman" w:hAnsi="Times New Roman" w:cs="Times New Roman"/>
          <w:sz w:val="24"/>
          <w:szCs w:val="24"/>
        </w:rPr>
        <w:t xml:space="preserve"> (Додатками до цього Договору)</w:t>
      </w:r>
      <w:r w:rsidR="00E911C3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970" w:rsidRPr="005B3E30">
        <w:rPr>
          <w:rFonts w:ascii="Times New Roman" w:eastAsia="Times New Roman" w:hAnsi="Times New Roman" w:cs="Times New Roman"/>
          <w:sz w:val="24"/>
          <w:szCs w:val="24"/>
        </w:rPr>
        <w:t>відповідно до статті 49 Бюджетного кодексу України</w:t>
      </w:r>
      <w:r w:rsidR="00D46970" w:rsidRPr="005B3E30">
        <w:rPr>
          <w:shd w:val="clear" w:color="auto" w:fill="FFFFFF"/>
        </w:rPr>
        <w:t xml:space="preserve"> </w:t>
      </w:r>
      <w:r w:rsidR="00DE1090" w:rsidRPr="005B3E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46970" w:rsidRPr="005B3E30">
        <w:rPr>
          <w:rFonts w:ascii="Times New Roman" w:eastAsia="Times New Roman" w:hAnsi="Times New Roman" w:cs="Times New Roman"/>
          <w:sz w:val="24"/>
          <w:szCs w:val="24"/>
        </w:rPr>
        <w:t xml:space="preserve"> разі наявності </w:t>
      </w:r>
      <w:r w:rsidR="00DE1090" w:rsidRPr="005B3E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97D4D" w:rsidRPr="005B3E30">
        <w:rPr>
          <w:rFonts w:ascii="Times New Roman" w:eastAsia="Times New Roman" w:hAnsi="Times New Roman" w:cs="Times New Roman"/>
          <w:sz w:val="24"/>
          <w:szCs w:val="24"/>
        </w:rPr>
        <w:t xml:space="preserve">Замовника </w:t>
      </w:r>
      <w:r w:rsidR="00D46970" w:rsidRPr="005B3E30">
        <w:rPr>
          <w:rFonts w:ascii="Times New Roman" w:eastAsia="Times New Roman" w:hAnsi="Times New Roman" w:cs="Times New Roman"/>
          <w:sz w:val="24"/>
          <w:szCs w:val="24"/>
        </w:rPr>
        <w:t xml:space="preserve">відповідних бюджетних асигнувань та з </w:t>
      </w:r>
      <w:r w:rsidR="00DE1090" w:rsidRPr="005B3E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46970" w:rsidRPr="005B3E30">
        <w:rPr>
          <w:rFonts w:ascii="Times New Roman" w:eastAsia="Times New Roman" w:hAnsi="Times New Roman" w:cs="Times New Roman"/>
          <w:sz w:val="24"/>
          <w:szCs w:val="24"/>
        </w:rPr>
        <w:t>рахуванням положень постанови Кабінету Міністрів України</w:t>
      </w:r>
      <w:r w:rsidR="00D46970" w:rsidRPr="005B3E30">
        <w:rPr>
          <w:b/>
          <w:bCs/>
          <w:shd w:val="clear" w:color="auto" w:fill="FFFFFF"/>
        </w:rPr>
        <w:t xml:space="preserve"> </w:t>
      </w:r>
      <w:r w:rsidR="00D46970" w:rsidRPr="005B3E30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367601" w:rsidRPr="005B3E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D46970" w:rsidRPr="005B3E30">
        <w:rPr>
          <w:rFonts w:ascii="Times New Roman" w:eastAsia="Times New Roman" w:hAnsi="Times New Roman" w:cs="Times New Roman"/>
          <w:sz w:val="24"/>
          <w:szCs w:val="24"/>
        </w:rPr>
        <w:t>9</w:t>
      </w:r>
      <w:r w:rsidR="005204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6970" w:rsidRPr="005B3E30">
        <w:rPr>
          <w:rFonts w:ascii="Times New Roman" w:eastAsia="Times New Roman" w:hAnsi="Times New Roman" w:cs="Times New Roman"/>
          <w:sz w:val="24"/>
          <w:szCs w:val="24"/>
        </w:rPr>
        <w:t>червня 2021 р</w:t>
      </w:r>
      <w:r w:rsidR="00367601" w:rsidRPr="005B3E30">
        <w:rPr>
          <w:rFonts w:ascii="Times New Roman" w:eastAsia="Times New Roman" w:hAnsi="Times New Roman" w:cs="Times New Roman"/>
          <w:sz w:val="24"/>
          <w:szCs w:val="24"/>
        </w:rPr>
        <w:t xml:space="preserve">оку </w:t>
      </w:r>
      <w:r w:rsidR="00D46970" w:rsidRPr="005B3E30">
        <w:rPr>
          <w:rFonts w:ascii="Times New Roman" w:eastAsia="Times New Roman" w:hAnsi="Times New Roman" w:cs="Times New Roman"/>
          <w:sz w:val="24"/>
          <w:szCs w:val="24"/>
        </w:rPr>
        <w:t>№ 590 «Про затвердження Порядку виконання повноважень Державною казначейською службою в особливому режимі в умовах воєнного стану»</w:t>
      </w:r>
      <w:r w:rsidR="00A42491" w:rsidRPr="005B3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2B6FA0" w14:textId="77777777" w:rsidR="00C20835" w:rsidRDefault="00EB1FCB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0835" w:rsidRPr="005B3E30">
        <w:rPr>
          <w:rFonts w:ascii="Times New Roman" w:eastAsia="Times New Roman" w:hAnsi="Times New Roman" w:cs="Times New Roman"/>
          <w:sz w:val="24"/>
          <w:szCs w:val="24"/>
        </w:rPr>
        <w:t>адавати роз’яснення щодо особливостей організації та проведення іспит</w:t>
      </w:r>
      <w:r w:rsidR="00937F3F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="00C20835" w:rsidRPr="005B3E30">
        <w:rPr>
          <w:rFonts w:ascii="Times New Roman" w:eastAsia="Times New Roman" w:hAnsi="Times New Roman" w:cs="Times New Roman"/>
          <w:sz w:val="24"/>
          <w:szCs w:val="24"/>
        </w:rPr>
        <w:t xml:space="preserve"> у різних формах відповідно до підпункту 1 пункту 36 Порядку проведення іспитів на рівень володіння державною мовою, </w:t>
      </w:r>
      <w:r w:rsidR="00530B2A" w:rsidRPr="005B3E30">
        <w:rPr>
          <w:rFonts w:ascii="Times New Roman" w:eastAsia="Times New Roman" w:hAnsi="Times New Roman" w:cs="Times New Roman"/>
          <w:sz w:val="24"/>
          <w:szCs w:val="24"/>
        </w:rPr>
        <w:t xml:space="preserve">затвердженого </w:t>
      </w:r>
      <w:r w:rsidR="00C20835" w:rsidRPr="005B3E30">
        <w:rPr>
          <w:rFonts w:ascii="Times New Roman" w:eastAsia="Times New Roman" w:hAnsi="Times New Roman" w:cs="Times New Roman"/>
          <w:sz w:val="24"/>
          <w:szCs w:val="24"/>
        </w:rPr>
        <w:t xml:space="preserve">постановою Кабінету Міністрів України від 14 квітня 2021 року </w:t>
      </w:r>
      <w:r w:rsidR="00530B2A" w:rsidRPr="005B3E3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0835" w:rsidRPr="005B3E30">
        <w:rPr>
          <w:rFonts w:ascii="Times New Roman" w:eastAsia="Times New Roman" w:hAnsi="Times New Roman" w:cs="Times New Roman"/>
          <w:sz w:val="24"/>
          <w:szCs w:val="24"/>
        </w:rPr>
        <w:t>409</w:t>
      </w:r>
      <w:r w:rsidR="00EF6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663341" w14:textId="77777777" w:rsidR="00EF6373" w:rsidRPr="005B3E30" w:rsidRDefault="00EF6373" w:rsidP="00EF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90E31" w14:textId="77777777" w:rsidR="00E97693" w:rsidRPr="005B3E30" w:rsidRDefault="007F6782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lastRenderedPageBreak/>
        <w:t>Замов</w:t>
      </w:r>
      <w:r w:rsidR="00E97693" w:rsidRPr="005B3E30">
        <w:rPr>
          <w:rFonts w:ascii="Times New Roman" w:eastAsia="Times New Roman" w:hAnsi="Times New Roman" w:cs="Times New Roman"/>
          <w:sz w:val="24"/>
          <w:szCs w:val="24"/>
        </w:rPr>
        <w:t>ник має право:</w:t>
      </w:r>
    </w:p>
    <w:p w14:paraId="113255E1" w14:textId="77777777" w:rsidR="00A9768E" w:rsidRPr="005B3E30" w:rsidRDefault="00EB1FCB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 xml:space="preserve">ідстежувати хід проведення </w:t>
      </w:r>
      <w:r w:rsidR="00530B2A" w:rsidRPr="005B3E30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="00CA6F78" w:rsidRPr="005B3E30">
        <w:rPr>
          <w:rFonts w:ascii="Times New Roman" w:eastAsia="Times New Roman" w:hAnsi="Times New Roman" w:cs="Times New Roman"/>
          <w:sz w:val="24"/>
          <w:szCs w:val="24"/>
        </w:rPr>
        <w:t>безпосередньо або із застосуванням засобів віддаленого доступу.</w:t>
      </w:r>
    </w:p>
    <w:p w14:paraId="531557AD" w14:textId="77777777" w:rsidR="00967B92" w:rsidRPr="005B3E30" w:rsidRDefault="00227474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Сформулювати та надати </w:t>
      </w:r>
      <w:r w:rsidR="00553327" w:rsidRPr="005B3E30">
        <w:rPr>
          <w:rFonts w:ascii="Times New Roman" w:eastAsia="Times New Roman" w:hAnsi="Times New Roman" w:cs="Times New Roman"/>
          <w:sz w:val="24"/>
          <w:szCs w:val="24"/>
        </w:rPr>
        <w:t>Викона</w:t>
      </w:r>
      <w:r w:rsidR="00CB2202" w:rsidRPr="005B3E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3327" w:rsidRPr="005B3E30">
        <w:rPr>
          <w:rFonts w:ascii="Times New Roman" w:eastAsia="Times New Roman" w:hAnsi="Times New Roman" w:cs="Times New Roman"/>
          <w:sz w:val="24"/>
          <w:szCs w:val="24"/>
        </w:rPr>
        <w:t>цеві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обґрунтовану письмову вимогу про внесення </w:t>
      </w:r>
      <w:r w:rsidR="00967B92" w:rsidRPr="005B3E30">
        <w:rPr>
          <w:rFonts w:ascii="Times New Roman" w:eastAsia="Times New Roman" w:hAnsi="Times New Roman" w:cs="Times New Roman"/>
          <w:sz w:val="24"/>
          <w:szCs w:val="24"/>
        </w:rPr>
        <w:t xml:space="preserve">зміни до </w:t>
      </w:r>
      <w:r w:rsidR="008D3AAE" w:rsidRPr="005B3E3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67B92" w:rsidRPr="005B3E30">
        <w:rPr>
          <w:rFonts w:ascii="Times New Roman" w:eastAsia="Times New Roman" w:hAnsi="Times New Roman" w:cs="Times New Roman"/>
          <w:sz w:val="24"/>
          <w:szCs w:val="24"/>
        </w:rPr>
        <w:t>рафік</w:t>
      </w:r>
      <w:r w:rsidR="00937F3F" w:rsidRPr="005B3E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64B6" w:rsidRPr="005B3E30">
        <w:rPr>
          <w:rFonts w:ascii="Times New Roman" w:eastAsia="Times New Roman" w:hAnsi="Times New Roman" w:cs="Times New Roman"/>
          <w:sz w:val="24"/>
          <w:szCs w:val="24"/>
        </w:rPr>
        <w:t xml:space="preserve"> проведення іспитів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D177DD" w14:textId="77777777" w:rsidR="00227474" w:rsidRPr="005B3E30" w:rsidRDefault="00227474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У разі необхідності письмово звернутися до </w:t>
      </w:r>
      <w:r w:rsidR="00CB2202" w:rsidRPr="005B3E30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з проханням </w:t>
      </w:r>
      <w:r w:rsidR="00D42864" w:rsidRPr="005B3E30">
        <w:rPr>
          <w:rFonts w:ascii="Times New Roman" w:eastAsia="Times New Roman" w:hAnsi="Times New Roman" w:cs="Times New Roman"/>
          <w:sz w:val="24"/>
          <w:szCs w:val="24"/>
        </w:rPr>
        <w:t xml:space="preserve"> запропонувати нові кандидатури на виконання функцій </w:t>
      </w:r>
      <w:bookmarkStart w:id="2" w:name="_Hlk154493424"/>
      <w:r w:rsidR="00D42864" w:rsidRPr="005B3E30">
        <w:rPr>
          <w:rFonts w:ascii="Times New Roman" w:eastAsia="Times New Roman" w:hAnsi="Times New Roman" w:cs="Times New Roman"/>
          <w:sz w:val="24"/>
          <w:szCs w:val="24"/>
        </w:rPr>
        <w:t>екзаменатора/-ів чи інструктора/-ів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14:paraId="22F04855" w14:textId="77777777" w:rsidR="00EF6373" w:rsidRPr="00C11C6C" w:rsidRDefault="00EF6373" w:rsidP="00C11C6C">
      <w:pPr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Припинити повноваження </w:t>
      </w:r>
      <w:r w:rsidR="00C11C6C" w:rsidRPr="00C11C6C">
        <w:rPr>
          <w:rFonts w:ascii="Times New Roman" w:eastAsia="Times New Roman" w:hAnsi="Times New Roman" w:cs="Times New Roman"/>
          <w:sz w:val="24"/>
          <w:szCs w:val="24"/>
        </w:rPr>
        <w:t>екзаменатора/-ів чи інструктора/-ів</w:t>
      </w:r>
      <w:r w:rsidR="00C11C6C">
        <w:rPr>
          <w:rFonts w:ascii="Times New Roman" w:eastAsia="Times New Roman" w:hAnsi="Times New Roman" w:cs="Times New Roman"/>
          <w:sz w:val="24"/>
          <w:szCs w:val="24"/>
        </w:rPr>
        <w:t xml:space="preserve"> у разі неналежного виконання обов’язків з необ’єктивних причин, встановлених у розділі І</w:t>
      </w:r>
      <w:r w:rsidR="00C11C6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C11C6C">
        <w:rPr>
          <w:rFonts w:ascii="Times New Roman" w:eastAsia="Times New Roman" w:hAnsi="Times New Roman" w:cs="Times New Roman"/>
          <w:sz w:val="24"/>
          <w:szCs w:val="24"/>
        </w:rPr>
        <w:t xml:space="preserve"> Порядку.</w:t>
      </w:r>
    </w:p>
    <w:p w14:paraId="77139FD8" w14:textId="77777777" w:rsidR="00227474" w:rsidRPr="00C11C6C" w:rsidRDefault="00227474" w:rsidP="00520404">
      <w:pPr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Припинити </w:t>
      </w:r>
      <w:r w:rsidR="008B07DC" w:rsidRPr="005B3E30">
        <w:rPr>
          <w:rFonts w:ascii="Times New Roman" w:eastAsia="Times New Roman" w:hAnsi="Times New Roman" w:cs="Times New Roman"/>
          <w:sz w:val="24"/>
          <w:szCs w:val="24"/>
        </w:rPr>
        <w:t xml:space="preserve">або призупинити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реєстрацію претендентів на проходження іспиту на визначення рівня володіння державною мовою в спеціально уповноваженій установі (організації) у разі неналежного виконання </w:t>
      </w:r>
      <w:r w:rsidR="00C47A7A" w:rsidRPr="005B3E30">
        <w:rPr>
          <w:rFonts w:ascii="Times New Roman" w:eastAsia="Times New Roman" w:hAnsi="Times New Roman" w:cs="Times New Roman"/>
          <w:sz w:val="24"/>
          <w:szCs w:val="24"/>
        </w:rPr>
        <w:t xml:space="preserve">з боку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інструктор</w:t>
      </w:r>
      <w:r w:rsidR="00C47A7A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чи екзаменатор</w:t>
      </w:r>
      <w:r w:rsidR="00C47A7A" w:rsidRPr="005B3E30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цієї спеціально уповноважен</w:t>
      </w:r>
      <w:r w:rsidR="00FC4294" w:rsidRPr="005B3E30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установ</w:t>
      </w:r>
      <w:r w:rsidR="00FC4294" w:rsidRPr="005B3E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(організації) обов’язків, визначених </w:t>
      </w:r>
      <w:r w:rsidR="00DB4FF1" w:rsidRPr="005B3E30">
        <w:rPr>
          <w:rFonts w:ascii="Times New Roman" w:eastAsia="Times New Roman" w:hAnsi="Times New Roman" w:cs="Times New Roman"/>
          <w:sz w:val="24"/>
          <w:szCs w:val="24"/>
        </w:rPr>
        <w:t>розділом ІV Порядку призначення спеціально уповноважених установ (організацій), які проводять іспити на рівень володіння державною мовою, затверджен</w:t>
      </w:r>
      <w:r w:rsidR="0052040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B4FF1" w:rsidRPr="005B3E30">
        <w:rPr>
          <w:rFonts w:ascii="Times New Roman" w:eastAsia="Times New Roman" w:hAnsi="Times New Roman" w:cs="Times New Roman"/>
          <w:sz w:val="24"/>
          <w:szCs w:val="24"/>
        </w:rPr>
        <w:t xml:space="preserve"> рішенням Національної комісії зі стандартів державної мови від 27 травня 2021 року № 23</w:t>
      </w:r>
      <w:r w:rsidR="00C1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C6C" w:rsidRPr="00C11C6C">
        <w:rPr>
          <w:rFonts w:ascii="Times New Roman" w:eastAsia="Times New Roman" w:hAnsi="Times New Roman" w:cs="Times New Roman"/>
          <w:sz w:val="24"/>
          <w:szCs w:val="24"/>
        </w:rPr>
        <w:t>та зареєстрован</w:t>
      </w:r>
      <w:r w:rsidR="0052040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11C6C" w:rsidRPr="00C11C6C">
        <w:rPr>
          <w:rFonts w:ascii="Times New Roman" w:eastAsia="Times New Roman" w:hAnsi="Times New Roman" w:cs="Times New Roman"/>
          <w:sz w:val="24"/>
          <w:szCs w:val="24"/>
        </w:rPr>
        <w:t xml:space="preserve"> в Міністерстві юстиції України 16 липня 2021 року за № 926/36548.</w:t>
      </w:r>
    </w:p>
    <w:p w14:paraId="46E81FCC" w14:textId="77777777" w:rsidR="00EB1FCB" w:rsidRPr="005B3E30" w:rsidRDefault="00EB1FCB" w:rsidP="00055D0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18B88A" w14:textId="77777777" w:rsidR="00A9768E" w:rsidRPr="006E1872" w:rsidRDefault="0078453B" w:rsidP="00055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E30">
        <w:rPr>
          <w:rFonts w:ascii="Times New Roman" w:eastAsia="Times New Roman" w:hAnsi="Times New Roman"/>
          <w:b/>
          <w:sz w:val="24"/>
          <w:szCs w:val="24"/>
        </w:rPr>
        <w:t xml:space="preserve">ВІДШКОДУВАННЯ ВИТРАТ ЗА НАДАННЯ ПОСЛУГ З ПРОВЕДЕННЯ </w:t>
      </w:r>
      <w:r w:rsidRPr="006E1872">
        <w:rPr>
          <w:rFonts w:ascii="Times New Roman" w:eastAsia="Times New Roman" w:hAnsi="Times New Roman"/>
          <w:b/>
          <w:sz w:val="24"/>
          <w:szCs w:val="24"/>
        </w:rPr>
        <w:t>ІСПИТІВ ТА ПОРЯДОК РОЗРАХУНКІВ</w:t>
      </w:r>
    </w:p>
    <w:p w14:paraId="196C6166" w14:textId="77777777" w:rsidR="00A9768E" w:rsidRPr="006E1872" w:rsidRDefault="0078453B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/>
          <w:sz w:val="24"/>
          <w:szCs w:val="24"/>
        </w:rPr>
        <w:t>Загальний розмір витрат, які підлягають відшкодуванню Замовником за надання послуг із проведення іспитів та/або перевірки результатів іспитів</w:t>
      </w:r>
      <w:r w:rsidR="00A220C1" w:rsidRPr="006E1872">
        <w:rPr>
          <w:rFonts w:ascii="Times New Roman" w:eastAsia="Times New Roman" w:hAnsi="Times New Roman"/>
          <w:sz w:val="24"/>
          <w:szCs w:val="24"/>
        </w:rPr>
        <w:t xml:space="preserve"> на рівень володіння державною мовою </w:t>
      </w:r>
      <w:r w:rsidRPr="006E1872">
        <w:rPr>
          <w:rFonts w:ascii="Times New Roman" w:eastAsia="Times New Roman" w:hAnsi="Times New Roman"/>
          <w:sz w:val="24"/>
          <w:szCs w:val="24"/>
        </w:rPr>
        <w:t>за цим Договором</w:t>
      </w:r>
      <w:r w:rsidR="00DE1090" w:rsidRPr="006E1872">
        <w:rPr>
          <w:rFonts w:ascii="Times New Roman" w:eastAsia="Times New Roman" w:hAnsi="Times New Roman"/>
          <w:sz w:val="24"/>
          <w:szCs w:val="24"/>
        </w:rPr>
        <w:t>,</w:t>
      </w:r>
      <w:r w:rsidRPr="006E1872">
        <w:rPr>
          <w:rFonts w:ascii="Times New Roman" w:eastAsia="Times New Roman" w:hAnsi="Times New Roman"/>
          <w:sz w:val="24"/>
          <w:szCs w:val="24"/>
        </w:rPr>
        <w:t xml:space="preserve"> становить: _</w:t>
      </w:r>
      <w:r w:rsidRPr="006E1872">
        <w:rPr>
          <w:rFonts w:ascii="Times New Roman" w:eastAsia="Times New Roman" w:hAnsi="Times New Roman"/>
          <w:sz w:val="24"/>
          <w:szCs w:val="24"/>
          <w:u w:val="single"/>
        </w:rPr>
        <w:t xml:space="preserve">_____________________________________ </w:t>
      </w:r>
      <w:r w:rsidRPr="006E1872">
        <w:rPr>
          <w:rFonts w:ascii="Times New Roman" w:eastAsia="Times New Roman" w:hAnsi="Times New Roman"/>
          <w:sz w:val="24"/>
          <w:szCs w:val="24"/>
        </w:rPr>
        <w:t>грн без ПДВ.</w:t>
      </w:r>
      <w:r w:rsidR="00CA6F78" w:rsidRPr="006E1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E142AB" w14:textId="77777777" w:rsidR="00A9768E" w:rsidRPr="005B3E30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>Відшкодування Виконавц</w:t>
      </w:r>
      <w:r w:rsidR="00A61E9D" w:rsidRPr="006E1872">
        <w:rPr>
          <w:rFonts w:ascii="Times New Roman" w:eastAsia="Times New Roman" w:hAnsi="Times New Roman" w:cs="Times New Roman"/>
          <w:sz w:val="24"/>
          <w:szCs w:val="24"/>
        </w:rPr>
        <w:t>еві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 витрат за надання послуг </w:t>
      </w:r>
      <w:r w:rsidR="00937F3F" w:rsidRPr="006E1872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проведення </w:t>
      </w:r>
      <w:r w:rsidR="00530B2A" w:rsidRPr="005B3E30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та/або перевірки результатів </w:t>
      </w:r>
      <w:r w:rsidR="00530B2A" w:rsidRPr="005B3E30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на рівень володіння державною мовою здійснює </w:t>
      </w:r>
      <w:r w:rsidR="007F6782" w:rsidRPr="00A220C1">
        <w:rPr>
          <w:rFonts w:ascii="Times New Roman" w:eastAsia="Times New Roman" w:hAnsi="Times New Roman" w:cs="Times New Roman"/>
          <w:sz w:val="24"/>
          <w:szCs w:val="24"/>
        </w:rPr>
        <w:t>Замов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ник </w:t>
      </w:r>
      <w:r w:rsidR="00814A86" w:rsidRPr="00A220C1">
        <w:rPr>
          <w:rFonts w:ascii="Times New Roman" w:eastAsia="Times New Roman" w:hAnsi="Times New Roman"/>
          <w:sz w:val="24"/>
          <w:szCs w:val="24"/>
        </w:rPr>
        <w:t xml:space="preserve">у розмірах, визначених пунктом 8 </w:t>
      </w:r>
      <w:r w:rsidR="00814A86" w:rsidRPr="00A220C1">
        <w:rPr>
          <w:rFonts w:ascii="Times New Roman" w:eastAsia="Times New Roman" w:hAnsi="Times New Roman" w:cs="Times New Roman"/>
          <w:sz w:val="24"/>
          <w:szCs w:val="24"/>
        </w:rPr>
        <w:t>Порядку проведення іспитів на рівень володіння державною мовою, затвердженого постановою Кабінету Міністрів України від 14 квітня 2021 року № 409</w:t>
      </w:r>
      <w:r w:rsidR="00C11C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1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r w:rsidR="00577BEB" w:rsidRPr="005B3E30">
        <w:rPr>
          <w:rFonts w:ascii="Times New Roman" w:eastAsia="Times New Roman" w:hAnsi="Times New Roman" w:cs="Times New Roman"/>
          <w:sz w:val="24"/>
          <w:szCs w:val="24"/>
        </w:rPr>
        <w:t xml:space="preserve"> до статті 49 Бюджетного кодексу України</w:t>
      </w:r>
      <w:r w:rsidR="00577BEB" w:rsidRPr="005B3E30">
        <w:rPr>
          <w:shd w:val="clear" w:color="auto" w:fill="FFFFFF"/>
        </w:rPr>
        <w:t xml:space="preserve"> </w:t>
      </w:r>
      <w:r w:rsidR="00DE1090" w:rsidRPr="005B3E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77BEB" w:rsidRPr="005B3E30">
        <w:rPr>
          <w:rFonts w:ascii="Times New Roman" w:eastAsia="Times New Roman" w:hAnsi="Times New Roman" w:cs="Times New Roman"/>
          <w:sz w:val="24"/>
          <w:szCs w:val="24"/>
        </w:rPr>
        <w:t xml:space="preserve"> разі наявності </w:t>
      </w:r>
      <w:r w:rsidR="00DE1090" w:rsidRPr="005B3E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77BEB" w:rsidRPr="005B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E33" w:rsidRPr="005B3E30">
        <w:rPr>
          <w:rFonts w:ascii="Times New Roman" w:eastAsia="Times New Roman" w:hAnsi="Times New Roman" w:cs="Times New Roman"/>
          <w:sz w:val="24"/>
          <w:szCs w:val="24"/>
        </w:rPr>
        <w:t xml:space="preserve">Замовника </w:t>
      </w:r>
      <w:r w:rsidR="00577BEB" w:rsidRPr="005B3E30">
        <w:rPr>
          <w:rFonts w:ascii="Times New Roman" w:eastAsia="Times New Roman" w:hAnsi="Times New Roman" w:cs="Times New Roman"/>
          <w:sz w:val="24"/>
          <w:szCs w:val="24"/>
        </w:rPr>
        <w:t xml:space="preserve">відповідних бюджетних асигнувань та з </w:t>
      </w:r>
      <w:r w:rsidR="00DE1090" w:rsidRPr="005B3E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77BEB" w:rsidRPr="005B3E30">
        <w:rPr>
          <w:rFonts w:ascii="Times New Roman" w:eastAsia="Times New Roman" w:hAnsi="Times New Roman" w:cs="Times New Roman"/>
          <w:sz w:val="24"/>
          <w:szCs w:val="24"/>
        </w:rPr>
        <w:t>рахуванням положень постанови Кабінету Міністрів України</w:t>
      </w:r>
      <w:r w:rsidR="00577BEB" w:rsidRPr="005B3E30">
        <w:rPr>
          <w:b/>
          <w:bCs/>
          <w:shd w:val="clear" w:color="auto" w:fill="FFFFFF"/>
        </w:rPr>
        <w:t xml:space="preserve"> </w:t>
      </w:r>
      <w:r w:rsidR="00577BEB" w:rsidRPr="005B3E30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530B2A" w:rsidRPr="005B3E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7BEB" w:rsidRPr="005B3E30">
        <w:rPr>
          <w:rFonts w:ascii="Times New Roman" w:eastAsia="Times New Roman" w:hAnsi="Times New Roman" w:cs="Times New Roman"/>
          <w:sz w:val="24"/>
          <w:szCs w:val="24"/>
        </w:rPr>
        <w:t>9 червня 2021 р</w:t>
      </w:r>
      <w:r w:rsidR="00530B2A" w:rsidRPr="005B3E30">
        <w:rPr>
          <w:rFonts w:ascii="Times New Roman" w:eastAsia="Times New Roman" w:hAnsi="Times New Roman" w:cs="Times New Roman"/>
          <w:sz w:val="24"/>
          <w:szCs w:val="24"/>
        </w:rPr>
        <w:t xml:space="preserve">оку </w:t>
      </w:r>
      <w:r w:rsidR="00577BEB" w:rsidRPr="005B3E30">
        <w:rPr>
          <w:rFonts w:ascii="Times New Roman" w:eastAsia="Times New Roman" w:hAnsi="Times New Roman" w:cs="Times New Roman"/>
          <w:sz w:val="24"/>
          <w:szCs w:val="24"/>
        </w:rPr>
        <w:t>№ 590 «Про затвердження Порядку виконання повноважень Державною казначейською службою в особливому режимі в умовах воєнного стану».</w:t>
      </w:r>
    </w:p>
    <w:p w14:paraId="75C7984C" w14:textId="77777777" w:rsidR="00A9768E" w:rsidRPr="00195E3C" w:rsidRDefault="0078453B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3C">
        <w:rPr>
          <w:rFonts w:ascii="Times New Roman" w:eastAsia="Times New Roman" w:hAnsi="Times New Roman"/>
          <w:sz w:val="24"/>
          <w:szCs w:val="24"/>
        </w:rPr>
        <w:t>Відшкодування витрат за надання послуг із проведення іспитів та/або перевірки результатів іспитів на рівень володіння державною мовою здійсню</w:t>
      </w:r>
      <w:r w:rsidR="00CE1E33" w:rsidRPr="00195E3C">
        <w:rPr>
          <w:rFonts w:ascii="Times New Roman" w:eastAsia="Times New Roman" w:hAnsi="Times New Roman"/>
          <w:sz w:val="24"/>
          <w:szCs w:val="24"/>
        </w:rPr>
        <w:t>є</w:t>
      </w:r>
      <w:r w:rsidRPr="00195E3C">
        <w:rPr>
          <w:rFonts w:ascii="Times New Roman" w:eastAsia="Times New Roman" w:hAnsi="Times New Roman"/>
          <w:sz w:val="24"/>
          <w:szCs w:val="24"/>
        </w:rPr>
        <w:t>ться в національній валюті України – гривні – шляхом перерахування Замовником грошових коштів на поточний рахунок Виконавця після підписання Сторонами Акт</w:t>
      </w:r>
      <w:r w:rsidR="00DE1090" w:rsidRPr="00195E3C">
        <w:rPr>
          <w:rFonts w:ascii="Times New Roman" w:eastAsia="Times New Roman" w:hAnsi="Times New Roman"/>
          <w:sz w:val="24"/>
          <w:szCs w:val="24"/>
        </w:rPr>
        <w:t>а</w:t>
      </w:r>
      <w:r w:rsidRPr="00195E3C">
        <w:rPr>
          <w:rFonts w:ascii="Times New Roman" w:eastAsia="Times New Roman" w:hAnsi="Times New Roman"/>
          <w:sz w:val="24"/>
          <w:szCs w:val="24"/>
        </w:rPr>
        <w:t xml:space="preserve"> </w:t>
      </w:r>
      <w:r w:rsidR="000B04D4" w:rsidRPr="00195E3C">
        <w:rPr>
          <w:rFonts w:ascii="Times New Roman" w:eastAsia="Times New Roman" w:hAnsi="Times New Roman"/>
          <w:sz w:val="24"/>
          <w:szCs w:val="24"/>
        </w:rPr>
        <w:t>про відшкодування витрат за надання послуг із проведення іспитів на рівень володіння державною мовою та/або перевірки результатів іспитів на рівень володіння державною мовою</w:t>
      </w:r>
      <w:r w:rsidRPr="00195E3C">
        <w:rPr>
          <w:rFonts w:ascii="Times New Roman" w:eastAsia="Times New Roman" w:hAnsi="Times New Roman"/>
          <w:sz w:val="24"/>
          <w:szCs w:val="24"/>
        </w:rPr>
        <w:t xml:space="preserve"> та за умови </w:t>
      </w:r>
      <w:r w:rsidR="00106957" w:rsidRPr="00195E3C">
        <w:rPr>
          <w:rFonts w:ascii="Times New Roman" w:eastAsia="Times New Roman" w:hAnsi="Times New Roman"/>
          <w:sz w:val="24"/>
          <w:szCs w:val="24"/>
        </w:rPr>
        <w:t xml:space="preserve">отримання </w:t>
      </w:r>
      <w:r w:rsidRPr="00195E3C">
        <w:rPr>
          <w:rFonts w:ascii="Times New Roman" w:eastAsia="Times New Roman" w:hAnsi="Times New Roman"/>
          <w:sz w:val="24"/>
          <w:szCs w:val="24"/>
        </w:rPr>
        <w:t>відповідного бюджетного фінансування на рахунок Замовника.</w:t>
      </w:r>
    </w:p>
    <w:p w14:paraId="052A9752" w14:textId="77777777" w:rsidR="00A9768E" w:rsidRPr="00195E3C" w:rsidRDefault="0078453B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3C">
        <w:rPr>
          <w:rFonts w:ascii="Times New Roman" w:eastAsia="Times New Roman" w:hAnsi="Times New Roman"/>
          <w:sz w:val="24"/>
          <w:szCs w:val="24"/>
        </w:rPr>
        <w:t>Розмір витрат, які підлягають відшкодуванню Замовником за надання послуг із проведення іспитів та/або перевірки результатів іспитів на рівень володіння державною мовою</w:t>
      </w:r>
      <w:r w:rsidR="00585974" w:rsidRPr="00195E3C">
        <w:rPr>
          <w:rFonts w:ascii="Times New Roman" w:eastAsia="Times New Roman" w:hAnsi="Times New Roman"/>
          <w:sz w:val="24"/>
          <w:szCs w:val="24"/>
        </w:rPr>
        <w:t>,</w:t>
      </w:r>
      <w:r w:rsidRPr="00195E3C">
        <w:rPr>
          <w:rFonts w:ascii="Times New Roman" w:eastAsia="Times New Roman" w:hAnsi="Times New Roman"/>
          <w:sz w:val="24"/>
          <w:szCs w:val="24"/>
        </w:rPr>
        <w:t xml:space="preserve"> може змінюватись у зв’язку зі зміною цін, тарифів та в інших </w:t>
      </w:r>
      <w:r w:rsidRPr="00195E3C">
        <w:rPr>
          <w:rFonts w:ascii="Times New Roman" w:eastAsia="Times New Roman" w:hAnsi="Times New Roman"/>
          <w:sz w:val="24"/>
          <w:szCs w:val="24"/>
        </w:rPr>
        <w:lastRenderedPageBreak/>
        <w:t>передбачених законодавством України випадках. У такому разі укладається додаткова угода до цього Договору.</w:t>
      </w:r>
    </w:p>
    <w:p w14:paraId="4DFBD411" w14:textId="77777777" w:rsidR="00A9768E" w:rsidRPr="00195E3C" w:rsidRDefault="0078453B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3C">
        <w:rPr>
          <w:rFonts w:ascii="Times New Roman" w:eastAsia="Times New Roman" w:hAnsi="Times New Roman"/>
          <w:sz w:val="24"/>
          <w:szCs w:val="24"/>
        </w:rPr>
        <w:t>Замовник здійснює відшкодування витрат за надан</w:t>
      </w:r>
      <w:r w:rsidR="00BA59A4" w:rsidRPr="00195E3C">
        <w:rPr>
          <w:rFonts w:ascii="Times New Roman" w:eastAsia="Times New Roman" w:hAnsi="Times New Roman"/>
          <w:sz w:val="24"/>
          <w:szCs w:val="24"/>
        </w:rPr>
        <w:t>і</w:t>
      </w:r>
      <w:r w:rsidRPr="00195E3C">
        <w:rPr>
          <w:rFonts w:ascii="Times New Roman" w:eastAsia="Times New Roman" w:hAnsi="Times New Roman"/>
          <w:sz w:val="24"/>
          <w:szCs w:val="24"/>
        </w:rPr>
        <w:t xml:space="preserve"> Виконавцем послуг</w:t>
      </w:r>
      <w:r w:rsidR="00BA59A4" w:rsidRPr="00195E3C">
        <w:rPr>
          <w:rFonts w:ascii="Times New Roman" w:eastAsia="Times New Roman" w:hAnsi="Times New Roman"/>
          <w:sz w:val="24"/>
          <w:szCs w:val="24"/>
        </w:rPr>
        <w:t>и</w:t>
      </w:r>
      <w:r w:rsidRPr="00195E3C">
        <w:rPr>
          <w:rFonts w:ascii="Times New Roman" w:eastAsia="Times New Roman" w:hAnsi="Times New Roman"/>
          <w:sz w:val="24"/>
          <w:szCs w:val="24"/>
        </w:rPr>
        <w:t xml:space="preserve"> із проведення іспитів та/або перевірки результатів іспитів на рівень володіння державною мовою в межах бюджетних асигнувань, </w:t>
      </w:r>
      <w:r w:rsidR="00585974" w:rsidRPr="00195E3C">
        <w:rPr>
          <w:rFonts w:ascii="Times New Roman" w:eastAsia="Times New Roman" w:hAnsi="Times New Roman"/>
          <w:sz w:val="24"/>
          <w:szCs w:val="24"/>
        </w:rPr>
        <w:t>у</w:t>
      </w:r>
      <w:r w:rsidRPr="00195E3C">
        <w:rPr>
          <w:rFonts w:ascii="Times New Roman" w:eastAsia="Times New Roman" w:hAnsi="Times New Roman"/>
          <w:sz w:val="24"/>
          <w:szCs w:val="24"/>
        </w:rPr>
        <w:t xml:space="preserve">становлених кошторисом на відповідний бюджетний рік із </w:t>
      </w:r>
      <w:r w:rsidR="00585974" w:rsidRPr="00195E3C">
        <w:rPr>
          <w:rFonts w:ascii="Times New Roman" w:eastAsia="Times New Roman" w:hAnsi="Times New Roman"/>
          <w:sz w:val="24"/>
          <w:szCs w:val="24"/>
        </w:rPr>
        <w:t>у</w:t>
      </w:r>
      <w:r w:rsidRPr="00195E3C">
        <w:rPr>
          <w:rFonts w:ascii="Times New Roman" w:eastAsia="Times New Roman" w:hAnsi="Times New Roman"/>
          <w:sz w:val="24"/>
          <w:szCs w:val="24"/>
        </w:rPr>
        <w:t>рахуванням положень постанови Кабінету Міністрів України</w:t>
      </w:r>
      <w:r w:rsidR="00577BEB" w:rsidRPr="00195E3C">
        <w:rPr>
          <w:b/>
          <w:bCs/>
          <w:shd w:val="clear" w:color="auto" w:fill="FFFFFF"/>
        </w:rPr>
        <w:t xml:space="preserve"> </w:t>
      </w:r>
      <w:r w:rsidR="00577BEB" w:rsidRPr="00195E3C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DB3F53" w:rsidRPr="00195E3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7BEB" w:rsidRPr="00195E3C">
        <w:rPr>
          <w:rFonts w:ascii="Times New Roman" w:eastAsia="Times New Roman" w:hAnsi="Times New Roman" w:cs="Times New Roman"/>
          <w:sz w:val="24"/>
          <w:szCs w:val="24"/>
        </w:rPr>
        <w:t>9</w:t>
      </w:r>
      <w:r w:rsidR="00BA59A4" w:rsidRPr="00195E3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7BEB" w:rsidRPr="00195E3C">
        <w:rPr>
          <w:rFonts w:ascii="Times New Roman" w:eastAsia="Times New Roman" w:hAnsi="Times New Roman" w:cs="Times New Roman"/>
          <w:sz w:val="24"/>
          <w:szCs w:val="24"/>
        </w:rPr>
        <w:t>червня 2021 р</w:t>
      </w:r>
      <w:r w:rsidR="00DB3F53" w:rsidRPr="00195E3C">
        <w:rPr>
          <w:rFonts w:ascii="Times New Roman" w:eastAsia="Times New Roman" w:hAnsi="Times New Roman" w:cs="Times New Roman"/>
          <w:sz w:val="24"/>
          <w:szCs w:val="24"/>
        </w:rPr>
        <w:t xml:space="preserve">оку </w:t>
      </w:r>
      <w:r w:rsidR="00577BEB" w:rsidRPr="00195E3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42B41" w:rsidRPr="00195E3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7BEB" w:rsidRPr="00195E3C">
        <w:rPr>
          <w:rFonts w:ascii="Times New Roman" w:eastAsia="Times New Roman" w:hAnsi="Times New Roman" w:cs="Times New Roman"/>
          <w:sz w:val="24"/>
          <w:szCs w:val="24"/>
        </w:rPr>
        <w:t>590 «Про затвердження Порядку виконання повноважень Державною казначейською службою в особливому режимі в умовах воєнного стану».</w:t>
      </w:r>
    </w:p>
    <w:p w14:paraId="5103819E" w14:textId="77777777" w:rsidR="00A9768E" w:rsidRPr="00195E3C" w:rsidRDefault="00805476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3C">
        <w:rPr>
          <w:rFonts w:ascii="Times New Roman" w:eastAsia="Times New Roman" w:hAnsi="Times New Roman"/>
          <w:sz w:val="24"/>
          <w:szCs w:val="24"/>
        </w:rPr>
        <w:t xml:space="preserve">Виконавець до 10 (десятого) числа місяця, наступного за місяцем, </w:t>
      </w:r>
      <w:r w:rsidR="00B372F3" w:rsidRPr="00195E3C">
        <w:rPr>
          <w:rFonts w:ascii="Times New Roman" w:eastAsia="Times New Roman" w:hAnsi="Times New Roman"/>
          <w:sz w:val="24"/>
          <w:szCs w:val="24"/>
        </w:rPr>
        <w:t>у</w:t>
      </w:r>
      <w:r w:rsidRPr="00195E3C">
        <w:rPr>
          <w:rFonts w:ascii="Times New Roman" w:eastAsia="Times New Roman" w:hAnsi="Times New Roman"/>
          <w:sz w:val="24"/>
          <w:szCs w:val="24"/>
        </w:rPr>
        <w:t xml:space="preserve"> якому були надані послуги з проведення іспитів</w:t>
      </w:r>
      <w:r w:rsidRPr="00195E3C">
        <w:t xml:space="preserve"> </w:t>
      </w:r>
      <w:r w:rsidRPr="00195E3C">
        <w:rPr>
          <w:rFonts w:ascii="Times New Roman" w:eastAsia="Times New Roman" w:hAnsi="Times New Roman"/>
          <w:sz w:val="24"/>
          <w:szCs w:val="24"/>
        </w:rPr>
        <w:t>та/або перевірки результатів іспитів на рівень володіння державною мовою, подає Замовник</w:t>
      </w:r>
      <w:r w:rsidR="00BA59A4" w:rsidRPr="00195E3C">
        <w:rPr>
          <w:rFonts w:ascii="Times New Roman" w:eastAsia="Times New Roman" w:hAnsi="Times New Roman"/>
          <w:sz w:val="24"/>
          <w:szCs w:val="24"/>
        </w:rPr>
        <w:t>ові</w:t>
      </w:r>
      <w:r w:rsidRPr="00195E3C">
        <w:rPr>
          <w:rFonts w:ascii="Times New Roman" w:eastAsia="Times New Roman" w:hAnsi="Times New Roman"/>
          <w:sz w:val="24"/>
          <w:szCs w:val="24"/>
        </w:rPr>
        <w:t xml:space="preserve"> Акти </w:t>
      </w:r>
      <w:r w:rsidR="00982252" w:rsidRPr="00195E3C">
        <w:rPr>
          <w:rFonts w:ascii="Times New Roman" w:eastAsia="Times New Roman" w:hAnsi="Times New Roman"/>
          <w:sz w:val="24"/>
          <w:szCs w:val="24"/>
        </w:rPr>
        <w:t>про відшкодування витрат за надання послуг із проведення іспитів на рівень володіння державною мовою та/або перевірки результатів іспитів на рівень володіння державною мовою</w:t>
      </w:r>
      <w:r w:rsidRPr="00195E3C">
        <w:rPr>
          <w:rFonts w:ascii="Times New Roman" w:eastAsia="Times New Roman" w:hAnsi="Times New Roman"/>
          <w:sz w:val="24"/>
          <w:szCs w:val="24"/>
        </w:rPr>
        <w:t>.</w:t>
      </w:r>
    </w:p>
    <w:p w14:paraId="0E906464" w14:textId="77777777" w:rsidR="00A9768E" w:rsidRPr="006E1872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Розрахунки </w:t>
      </w:r>
      <w:r w:rsidR="003D3602" w:rsidRPr="006E1872">
        <w:rPr>
          <w:rFonts w:ascii="Times New Roman" w:eastAsia="Times New Roman" w:hAnsi="Times New Roman" w:cs="Times New Roman"/>
          <w:sz w:val="24"/>
          <w:szCs w:val="24"/>
        </w:rPr>
        <w:t>здійснюют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>ься безготівково.</w:t>
      </w:r>
    </w:p>
    <w:p w14:paraId="54680993" w14:textId="77777777" w:rsidR="00E26CE9" w:rsidRPr="006E1872" w:rsidRDefault="00E26CE9" w:rsidP="00E26C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/>
          <w:sz w:val="24"/>
          <w:szCs w:val="24"/>
        </w:rPr>
        <w:t>Замовник не несе відповідальності перед Виконавцем за несвоєчасне виконання грошових зобов’язань у разі затримки бюджетного фінансування, невідкриття асигнувань із державного бюджету за видатками чи нездійснення платежів відповідно до постанови Кабінету Міністрів України</w:t>
      </w:r>
      <w:r w:rsidRPr="006E1872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6E1872">
        <w:rPr>
          <w:rFonts w:ascii="Times New Roman" w:eastAsia="Times New Roman" w:hAnsi="Times New Roman"/>
          <w:sz w:val="24"/>
          <w:szCs w:val="24"/>
        </w:rPr>
        <w:t>від 09 червня 2021 року № 590 «Про затвердження Порядку виконання повноважень Державною казначейською службою в особливому режимі в умовах воєнного стану».</w:t>
      </w:r>
    </w:p>
    <w:p w14:paraId="36441D8D" w14:textId="77777777" w:rsidR="00577BEB" w:rsidRPr="006E1872" w:rsidRDefault="00CB2B54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Під час розрахунків за </w:t>
      </w:r>
      <w:r w:rsidR="00DB3F53" w:rsidRPr="006E1872">
        <w:rPr>
          <w:rFonts w:ascii="Times New Roman" w:eastAsia="Times New Roman" w:hAnsi="Times New Roman" w:cs="Times New Roman"/>
          <w:sz w:val="24"/>
          <w:szCs w:val="24"/>
        </w:rPr>
        <w:t xml:space="preserve">цим 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Договором </w:t>
      </w:r>
      <w:r w:rsidR="00685E4A" w:rsidRPr="006E1872">
        <w:rPr>
          <w:rFonts w:ascii="Times New Roman" w:eastAsia="Times New Roman" w:hAnsi="Times New Roman" w:cs="Times New Roman"/>
          <w:sz w:val="24"/>
          <w:szCs w:val="24"/>
        </w:rPr>
        <w:t>Замов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>ник не веде облік робочого часу</w:t>
      </w:r>
      <w:r w:rsidR="009A483E" w:rsidRPr="006E1872">
        <w:rPr>
          <w:rFonts w:ascii="Times New Roman" w:eastAsia="Times New Roman" w:hAnsi="Times New Roman" w:cs="Times New Roman"/>
          <w:sz w:val="24"/>
          <w:szCs w:val="24"/>
        </w:rPr>
        <w:t xml:space="preserve"> (табелювання)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 працівників Виконавця, які забезпечують проведення </w:t>
      </w:r>
      <w:r w:rsidR="00B00F08" w:rsidRPr="006E1872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="006C2DB6">
        <w:rPr>
          <w:rFonts w:ascii="Times New Roman" w:eastAsia="Times New Roman" w:hAnsi="Times New Roman" w:cs="Times New Roman"/>
          <w:sz w:val="24"/>
          <w:szCs w:val="24"/>
        </w:rPr>
        <w:t xml:space="preserve">на рівень володіння державною мовою 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та/або перевірки результатів </w:t>
      </w:r>
      <w:r w:rsidR="00B00F08" w:rsidRPr="006E1872">
        <w:rPr>
          <w:rFonts w:ascii="Times New Roman" w:eastAsia="Times New Roman" w:hAnsi="Times New Roman" w:cs="Times New Roman"/>
          <w:sz w:val="24"/>
          <w:szCs w:val="24"/>
        </w:rPr>
        <w:t>іспитів</w:t>
      </w:r>
      <w:r w:rsidR="006C2DB6">
        <w:rPr>
          <w:rFonts w:ascii="Times New Roman" w:eastAsia="Times New Roman" w:hAnsi="Times New Roman" w:cs="Times New Roman"/>
          <w:sz w:val="24"/>
          <w:szCs w:val="24"/>
        </w:rPr>
        <w:t xml:space="preserve"> на рівень володіння державною мовою. </w:t>
      </w:r>
      <w:r w:rsidR="009A483E" w:rsidRPr="006E1872">
        <w:rPr>
          <w:rFonts w:ascii="Times New Roman" w:eastAsia="Times New Roman" w:hAnsi="Times New Roman" w:cs="Times New Roman"/>
          <w:sz w:val="24"/>
          <w:szCs w:val="24"/>
        </w:rPr>
        <w:t xml:space="preserve">Також сторони погодили, що до правовідносин, які врегульовані </w:t>
      </w:r>
      <w:r w:rsidR="00B00F08" w:rsidRPr="006E1872">
        <w:rPr>
          <w:rFonts w:ascii="Times New Roman" w:eastAsia="Times New Roman" w:hAnsi="Times New Roman" w:cs="Times New Roman"/>
          <w:sz w:val="24"/>
          <w:szCs w:val="24"/>
        </w:rPr>
        <w:t xml:space="preserve">цим </w:t>
      </w:r>
      <w:r w:rsidR="009A483E" w:rsidRPr="006E1872">
        <w:rPr>
          <w:rFonts w:ascii="Times New Roman" w:eastAsia="Times New Roman" w:hAnsi="Times New Roman" w:cs="Times New Roman"/>
          <w:sz w:val="24"/>
          <w:szCs w:val="24"/>
        </w:rPr>
        <w:t>Договором, не застосовується законодавство України про працю</w:t>
      </w:r>
      <w:r w:rsidR="007B23D1" w:rsidRPr="006E1872">
        <w:rPr>
          <w:rFonts w:ascii="Times New Roman" w:eastAsia="Times New Roman" w:hAnsi="Times New Roman" w:cs="Times New Roman"/>
          <w:sz w:val="24"/>
          <w:szCs w:val="24"/>
        </w:rPr>
        <w:t xml:space="preserve"> та Закон України «Про оплату праці».</w:t>
      </w:r>
    </w:p>
    <w:p w14:paraId="6E2E7932" w14:textId="77777777" w:rsidR="00A220C1" w:rsidRPr="006E1872" w:rsidRDefault="00B61772" w:rsidP="00A220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Розмір відшкодування Замовником </w:t>
      </w:r>
      <w:r w:rsidR="00B4471E" w:rsidRPr="006E1872">
        <w:rPr>
          <w:rFonts w:ascii="Times New Roman" w:eastAsia="Times New Roman" w:hAnsi="Times New Roman" w:cs="Times New Roman"/>
          <w:sz w:val="24"/>
          <w:szCs w:val="24"/>
        </w:rPr>
        <w:t xml:space="preserve">усіх 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витрат за надання Виконавцем послуг </w:t>
      </w:r>
      <w:r w:rsidR="006C2DB6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>з проведення іспитів та/або перевір</w:t>
      </w:r>
      <w:r w:rsidR="00A220C1" w:rsidRPr="006E1872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="00900275" w:rsidRPr="006E1872">
        <w:rPr>
          <w:rFonts w:ascii="Times New Roman" w:eastAsia="Times New Roman" w:hAnsi="Times New Roman" w:cs="Times New Roman"/>
          <w:sz w:val="24"/>
          <w:szCs w:val="24"/>
        </w:rPr>
        <w:t xml:space="preserve">результатів </w:t>
      </w:r>
      <w:r w:rsidR="006C2DB6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не може перевищувати </w:t>
      </w:r>
      <w:r w:rsidR="00B4471E" w:rsidRPr="006E1872">
        <w:rPr>
          <w:rFonts w:ascii="Times New Roman" w:eastAsia="Times New Roman" w:hAnsi="Times New Roman" w:cs="Times New Roman"/>
          <w:sz w:val="24"/>
          <w:szCs w:val="24"/>
        </w:rPr>
        <w:t>суми</w:t>
      </w:r>
      <w:r w:rsidR="00B75B88" w:rsidRPr="006E18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471E" w:rsidRPr="006E1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>встановлені пунктом 8 Порядку проведення іспитів на рівень володіння державною мовою, затвердженого постановою Кабінету Міністрів України від 14 квітня 2021 року № 409</w:t>
      </w:r>
      <w:r w:rsidR="00311874" w:rsidRPr="006E1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26CE9" w:rsidRPr="006E1872">
        <w:rPr>
          <w:rFonts w:ascii="Times New Roman" w:hAnsi="Times New Roman" w:cs="Times New Roman"/>
          <w:sz w:val="24"/>
          <w:szCs w:val="24"/>
        </w:rPr>
        <w:t>302</w:t>
      </w:r>
      <w:r w:rsidR="00A220C1" w:rsidRPr="006E1872">
        <w:rPr>
          <w:rFonts w:ascii="Times New Roman" w:hAnsi="Times New Roman" w:cs="Times New Roman"/>
          <w:sz w:val="24"/>
          <w:szCs w:val="24"/>
        </w:rPr>
        <w:t>,</w:t>
      </w:r>
      <w:r w:rsidR="00E26CE9" w:rsidRPr="006E1872">
        <w:rPr>
          <w:rFonts w:ascii="Times New Roman" w:hAnsi="Times New Roman" w:cs="Times New Roman"/>
          <w:sz w:val="24"/>
          <w:szCs w:val="24"/>
        </w:rPr>
        <w:t>8</w:t>
      </w:r>
      <w:r w:rsidR="00A220C1" w:rsidRPr="006E1872">
        <w:rPr>
          <w:rFonts w:ascii="Times New Roman" w:hAnsi="Times New Roman" w:cs="Times New Roman"/>
          <w:sz w:val="24"/>
          <w:szCs w:val="24"/>
        </w:rPr>
        <w:t>0</w:t>
      </w:r>
      <w:r w:rsidRPr="006E1872">
        <w:rPr>
          <w:rFonts w:ascii="Times New Roman" w:hAnsi="Times New Roman" w:cs="Times New Roman"/>
          <w:sz w:val="24"/>
          <w:szCs w:val="24"/>
        </w:rPr>
        <w:t xml:space="preserve"> гривень за одну годину роботи екзаменатора,</w:t>
      </w:r>
      <w:bookmarkStart w:id="3" w:name="n35"/>
      <w:bookmarkEnd w:id="3"/>
      <w:r w:rsidRPr="006E1872">
        <w:rPr>
          <w:rFonts w:ascii="Times New Roman" w:hAnsi="Times New Roman" w:cs="Times New Roman"/>
          <w:sz w:val="24"/>
          <w:szCs w:val="24"/>
        </w:rPr>
        <w:t xml:space="preserve"> </w:t>
      </w:r>
      <w:r w:rsidR="00A220C1" w:rsidRPr="006E18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6CE9" w:rsidRPr="006E1872">
        <w:rPr>
          <w:rFonts w:ascii="Times New Roman" w:eastAsia="Times New Roman" w:hAnsi="Times New Roman" w:cs="Times New Roman"/>
          <w:sz w:val="24"/>
          <w:szCs w:val="24"/>
        </w:rPr>
        <w:t>51</w:t>
      </w:r>
      <w:r w:rsidR="00A220C1" w:rsidRPr="006E18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6CE9" w:rsidRPr="006E18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220C1" w:rsidRPr="006E187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 гривень за одну годину роботи інструктора</w:t>
      </w:r>
      <w:r w:rsidR="00A220C1" w:rsidRPr="006E1872">
        <w:rPr>
          <w:rFonts w:ascii="Times New Roman" w:eastAsia="Times New Roman" w:hAnsi="Times New Roman" w:cs="Times New Roman"/>
          <w:sz w:val="24"/>
          <w:szCs w:val="24"/>
        </w:rPr>
        <w:t>, 1,</w:t>
      </w:r>
      <w:r w:rsidR="00E26CE9" w:rsidRPr="006E1872">
        <w:rPr>
          <w:rFonts w:ascii="Times New Roman" w:eastAsia="Times New Roman" w:hAnsi="Times New Roman" w:cs="Times New Roman"/>
          <w:sz w:val="24"/>
          <w:szCs w:val="24"/>
        </w:rPr>
        <w:t>51</w:t>
      </w:r>
      <w:r w:rsidR="00A220C1" w:rsidRPr="006E1872">
        <w:rPr>
          <w:rFonts w:ascii="Times New Roman" w:eastAsia="Times New Roman" w:hAnsi="Times New Roman" w:cs="Times New Roman"/>
          <w:sz w:val="24"/>
          <w:szCs w:val="24"/>
        </w:rPr>
        <w:t xml:space="preserve"> грн за одну годину використання Інтернету одним претендентом</w:t>
      </w:r>
      <w:r w:rsidRPr="006E1872">
        <w:rPr>
          <w:rFonts w:ascii="Times New Roman" w:hAnsi="Times New Roman" w:cs="Times New Roman"/>
          <w:sz w:val="24"/>
          <w:szCs w:val="24"/>
        </w:rPr>
        <w:t>).</w:t>
      </w:r>
    </w:p>
    <w:p w14:paraId="07EC5E3E" w14:textId="77777777" w:rsidR="003734A4" w:rsidRPr="00A220C1" w:rsidRDefault="003734A4" w:rsidP="00055D0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8135E" w14:textId="77777777" w:rsidR="00A9768E" w:rsidRPr="00A220C1" w:rsidRDefault="00CA6F78" w:rsidP="00055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b/>
          <w:sz w:val="24"/>
          <w:szCs w:val="24"/>
        </w:rPr>
        <w:t>ВІДПОВІДАЛЬНІСТЬ СТОРІН ЗА НЕВИКОНАННЯ АБО НЕНАЛЕЖНЕ ВИКОНАННЯ ЗОБОВ’ЯЗАНЬ</w:t>
      </w:r>
    </w:p>
    <w:p w14:paraId="0F3BC263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За невиконання або неналежне виконання зобов’язань за цим Договором Сторони несуть відповідальність, передбачену чинним законодавством України.</w:t>
      </w:r>
    </w:p>
    <w:p w14:paraId="029CFD27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Сторони несуть повну відповідальність за правильність вказаних ними у цьому Договорі реквізитів та зобов’язуються </w:t>
      </w:r>
      <w:r w:rsidR="007A0455" w:rsidRPr="00A220C1">
        <w:rPr>
          <w:rFonts w:ascii="Times New Roman" w:eastAsia="Times New Roman" w:hAnsi="Times New Roman" w:cs="Times New Roman"/>
          <w:sz w:val="24"/>
          <w:szCs w:val="24"/>
        </w:rPr>
        <w:t>вчасно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974" w:rsidRPr="00A220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письмовій формі повідомляти од</w:t>
      </w:r>
      <w:r w:rsidR="007A0455" w:rsidRPr="00A220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одн</w:t>
      </w:r>
      <w:r w:rsidR="007A0455" w:rsidRPr="00A220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про їх зміну. У разі неповідомлення або несвоєчасного повідомлення Сторона, яка не повідомила іншу Сторону, несе ризик несприятливих наслідків, пов’язаних </w:t>
      </w:r>
      <w:r w:rsidR="00B00F08" w:rsidRPr="00A220C1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з цим.</w:t>
      </w:r>
    </w:p>
    <w:p w14:paraId="5BA86296" w14:textId="77777777" w:rsidR="00A9768E" w:rsidRPr="00A220C1" w:rsidRDefault="00331DD4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53EE7" w:rsidRPr="00A220C1">
        <w:rPr>
          <w:rFonts w:ascii="Times New Roman" w:eastAsia="Times New Roman" w:hAnsi="Times New Roman" w:cs="Times New Roman"/>
          <w:sz w:val="24"/>
          <w:szCs w:val="24"/>
        </w:rPr>
        <w:t xml:space="preserve">кщо 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>контролююч</w:t>
      </w:r>
      <w:r w:rsidR="00553EE7" w:rsidRPr="00A220C1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 xml:space="preserve"> органи або </w:t>
      </w:r>
      <w:r w:rsidR="007E2F39" w:rsidRPr="00A220C1">
        <w:rPr>
          <w:rFonts w:ascii="Times New Roman" w:eastAsia="Times New Roman" w:hAnsi="Times New Roman" w:cs="Times New Roman"/>
          <w:sz w:val="24"/>
          <w:szCs w:val="24"/>
        </w:rPr>
        <w:t>Замов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 xml:space="preserve">ник </w:t>
      </w:r>
      <w:r w:rsidR="00553EE7" w:rsidRPr="00A220C1">
        <w:rPr>
          <w:rFonts w:ascii="Times New Roman" w:eastAsia="Times New Roman" w:hAnsi="Times New Roman" w:cs="Times New Roman"/>
          <w:sz w:val="24"/>
          <w:szCs w:val="24"/>
        </w:rPr>
        <w:t xml:space="preserve">встановлять/-вить 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>факт</w:t>
      </w:r>
      <w:r w:rsidR="00553EE7" w:rsidRPr="00A220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 xml:space="preserve"> нецільового використання наданих Виконавц</w:t>
      </w:r>
      <w:r w:rsidR="00553EE7" w:rsidRPr="00A220C1">
        <w:rPr>
          <w:rFonts w:ascii="Times New Roman" w:eastAsia="Times New Roman" w:hAnsi="Times New Roman" w:cs="Times New Roman"/>
          <w:sz w:val="24"/>
          <w:szCs w:val="24"/>
        </w:rPr>
        <w:t>еві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 xml:space="preserve"> коштів, завищення обсягу або вартості наданих послуг </w:t>
      </w:r>
      <w:r w:rsidR="00377DEE" w:rsidRPr="00A220C1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 xml:space="preserve">з проведення </w:t>
      </w:r>
      <w:r w:rsidR="00B00F08" w:rsidRPr="00A220C1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 xml:space="preserve">та/або перевірки результатів </w:t>
      </w:r>
      <w:r w:rsidR="00B00F08" w:rsidRPr="00A220C1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>на рівень володіння державною мовою</w:t>
      </w:r>
      <w:r w:rsidR="006C2D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 xml:space="preserve"> сума коштів</w:t>
      </w:r>
      <w:r w:rsidR="00B00F08" w:rsidRPr="00A220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 xml:space="preserve"> використана не за призначенням, безпідставно або з порушенням вимог чинного законодавства</w:t>
      </w:r>
      <w:r w:rsidR="00377DEE" w:rsidRPr="00A220C1">
        <w:rPr>
          <w:rFonts w:ascii="Times New Roman" w:eastAsia="Times New Roman" w:hAnsi="Times New Roman" w:cs="Times New Roman"/>
          <w:sz w:val="24"/>
          <w:szCs w:val="24"/>
        </w:rPr>
        <w:t xml:space="preserve"> України</w:t>
      </w:r>
      <w:r w:rsidR="00B00F08" w:rsidRPr="00A220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 xml:space="preserve"> проіндексована з урахуванням 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індексу інфляції, підлягає поверненню на рахунок </w:t>
      </w:r>
      <w:r w:rsidR="007E2F39" w:rsidRPr="00A220C1">
        <w:rPr>
          <w:rFonts w:ascii="Times New Roman" w:eastAsia="Times New Roman" w:hAnsi="Times New Roman" w:cs="Times New Roman"/>
          <w:sz w:val="24"/>
          <w:szCs w:val="24"/>
        </w:rPr>
        <w:t>Замов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>ника у 3-денний термін з моменту виявлення.</w:t>
      </w:r>
    </w:p>
    <w:p w14:paraId="65DAEEC8" w14:textId="77777777" w:rsidR="003734A4" w:rsidRPr="00A220C1" w:rsidRDefault="003734A4" w:rsidP="00055D0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75AC8" w14:textId="77777777" w:rsidR="00A9768E" w:rsidRPr="00A220C1" w:rsidRDefault="00CA6F78" w:rsidP="00055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b/>
          <w:sz w:val="24"/>
          <w:szCs w:val="24"/>
        </w:rPr>
        <w:t>ПОРЯДОК ВИРІШЕННЯ СПОРІВ</w:t>
      </w:r>
    </w:p>
    <w:p w14:paraId="04326242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Усі суперечки та розбіжності, що виникли </w:t>
      </w:r>
      <w:r w:rsidR="00585974" w:rsidRPr="00A220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процесі виконання </w:t>
      </w:r>
      <w:r w:rsidR="005864B8" w:rsidRPr="00A220C1">
        <w:rPr>
          <w:rFonts w:ascii="Times New Roman" w:eastAsia="Times New Roman" w:hAnsi="Times New Roman" w:cs="Times New Roman"/>
          <w:sz w:val="24"/>
          <w:szCs w:val="24"/>
        </w:rPr>
        <w:t xml:space="preserve">цього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Договору, </w:t>
      </w:r>
      <w:r w:rsidR="00553EE7" w:rsidRPr="00A220C1">
        <w:rPr>
          <w:rFonts w:ascii="Times New Roman" w:eastAsia="Times New Roman" w:hAnsi="Times New Roman" w:cs="Times New Roman"/>
          <w:sz w:val="24"/>
          <w:szCs w:val="24"/>
        </w:rPr>
        <w:t xml:space="preserve">Сторони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вирішують шляхом переговорів.</w:t>
      </w:r>
    </w:p>
    <w:p w14:paraId="1BF028EA" w14:textId="77777777" w:rsidR="00A9768E" w:rsidRPr="00A220C1" w:rsidRDefault="00585974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 xml:space="preserve">сі спори між Сторонами, з яких не досягнуто згоди між Сторонами, </w:t>
      </w:r>
      <w:r w:rsidR="00812BF8" w:rsidRPr="00A220C1">
        <w:rPr>
          <w:rFonts w:ascii="Times New Roman" w:eastAsia="Times New Roman" w:hAnsi="Times New Roman" w:cs="Times New Roman"/>
          <w:sz w:val="24"/>
          <w:szCs w:val="24"/>
        </w:rPr>
        <w:t xml:space="preserve">підлягають 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>розгляд</w:t>
      </w:r>
      <w:r w:rsidR="00812BF8" w:rsidRPr="00A220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чинного законодавства України.</w:t>
      </w:r>
    </w:p>
    <w:p w14:paraId="675E4F8E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Досудовий (претензійний</w:t>
      </w:r>
      <w:r w:rsidR="00F627B2" w:rsidRPr="00A220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порядок розгляду спорів є обов’язковим. Претензії пред’являються та розглядаються в порядку та в строки, передбачені законодавством.</w:t>
      </w:r>
    </w:p>
    <w:p w14:paraId="281EDD6B" w14:textId="77777777" w:rsidR="003734A4" w:rsidRPr="00A220C1" w:rsidRDefault="003734A4" w:rsidP="00055D0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211BC0" w14:textId="77777777" w:rsidR="00A9768E" w:rsidRPr="00A220C1" w:rsidRDefault="00CA6F78" w:rsidP="00055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b/>
          <w:sz w:val="24"/>
          <w:szCs w:val="24"/>
        </w:rPr>
        <w:t>СТРОК ДІЇ ДОГОВОРУ</w:t>
      </w:r>
    </w:p>
    <w:p w14:paraId="68327255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Цей Договір набирає чинності з дати його підписання та скріплення печатками Сторін (за наявності</w:t>
      </w:r>
      <w:r w:rsidR="00A220E1" w:rsidRPr="00A220C1">
        <w:rPr>
          <w:rFonts w:ascii="Times New Roman" w:eastAsia="Times New Roman" w:hAnsi="Times New Roman" w:cs="Times New Roman"/>
          <w:sz w:val="24"/>
          <w:szCs w:val="24"/>
        </w:rPr>
        <w:t>) та</w:t>
      </w:r>
      <w:r w:rsidR="00DB4FF1" w:rsidRPr="00A220C1">
        <w:rPr>
          <w:rFonts w:ascii="Times New Roman" w:eastAsia="Times New Roman" w:hAnsi="Times New Roman" w:cs="Times New Roman"/>
          <w:sz w:val="24"/>
          <w:szCs w:val="24"/>
        </w:rPr>
        <w:t xml:space="preserve"> діє до 31 грудня 202</w:t>
      </w:r>
      <w:r w:rsidR="00E26C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року, а в частині розрахунків за цим Договором </w:t>
      </w:r>
      <w:r w:rsidR="002C7EC3" w:rsidRPr="00A220C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до повного виконання їх Сторонами.</w:t>
      </w:r>
    </w:p>
    <w:p w14:paraId="7259220F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Закінчення строку дії </w:t>
      </w:r>
      <w:r w:rsidR="005864B8" w:rsidRPr="00A220C1">
        <w:rPr>
          <w:rFonts w:ascii="Times New Roman" w:eastAsia="Times New Roman" w:hAnsi="Times New Roman" w:cs="Times New Roman"/>
          <w:sz w:val="24"/>
          <w:szCs w:val="24"/>
        </w:rPr>
        <w:t xml:space="preserve">цього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Договору не звільняє Сторони від відповідальності за його порушення, що мало місце під час дії </w:t>
      </w:r>
      <w:r w:rsidR="005864B8" w:rsidRPr="00A220C1">
        <w:rPr>
          <w:rFonts w:ascii="Times New Roman" w:eastAsia="Times New Roman" w:hAnsi="Times New Roman" w:cs="Times New Roman"/>
          <w:sz w:val="24"/>
          <w:szCs w:val="24"/>
        </w:rPr>
        <w:t xml:space="preserve">цього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Договору.</w:t>
      </w:r>
    </w:p>
    <w:p w14:paraId="607C8AF7" w14:textId="77777777" w:rsidR="003734A4" w:rsidRPr="00A220C1" w:rsidRDefault="003734A4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C06C4" w14:textId="77777777" w:rsidR="00A9768E" w:rsidRPr="00A220C1" w:rsidRDefault="00CA6F78" w:rsidP="00055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b/>
          <w:sz w:val="24"/>
          <w:szCs w:val="24"/>
        </w:rPr>
        <w:t>РОЗІРВАННЯ ДОГОВОРУ</w:t>
      </w:r>
    </w:p>
    <w:p w14:paraId="0DCC494D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Дія </w:t>
      </w:r>
      <w:r w:rsidR="005864B8" w:rsidRPr="00A220C1">
        <w:rPr>
          <w:rFonts w:ascii="Times New Roman" w:eastAsia="Times New Roman" w:hAnsi="Times New Roman" w:cs="Times New Roman"/>
          <w:sz w:val="24"/>
          <w:szCs w:val="24"/>
        </w:rPr>
        <w:t xml:space="preserve">цього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Договору припиняється:</w:t>
      </w:r>
    </w:p>
    <w:p w14:paraId="7124B602" w14:textId="77777777" w:rsidR="00A9768E" w:rsidRPr="00A220C1" w:rsidRDefault="00CA6F78" w:rsidP="00055D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За згодою Сторін</w:t>
      </w:r>
      <w:r w:rsidR="00153F97" w:rsidRPr="00A22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675CEB" w14:textId="77777777" w:rsidR="00A9768E" w:rsidRPr="00A220C1" w:rsidRDefault="00CA6F78" w:rsidP="00055D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Якщо виконання </w:t>
      </w:r>
      <w:r w:rsidR="00153F97" w:rsidRPr="00A220C1">
        <w:rPr>
          <w:rFonts w:ascii="Times New Roman" w:eastAsia="Times New Roman" w:hAnsi="Times New Roman" w:cs="Times New Roman"/>
          <w:sz w:val="24"/>
          <w:szCs w:val="24"/>
        </w:rPr>
        <w:t>однією з</w:t>
      </w:r>
      <w:r w:rsidR="00F76E16" w:rsidRPr="00A220C1">
        <w:rPr>
          <w:rFonts w:ascii="Times New Roman" w:eastAsia="Times New Roman" w:hAnsi="Times New Roman" w:cs="Times New Roman"/>
          <w:sz w:val="24"/>
          <w:szCs w:val="24"/>
        </w:rPr>
        <w:t>і</w:t>
      </w:r>
      <w:r w:rsidR="00153F97" w:rsidRPr="00A2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Стор</w:t>
      </w:r>
      <w:r w:rsidR="00153F97" w:rsidRPr="00A220C1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53F97" w:rsidRPr="00A220C1">
        <w:rPr>
          <w:rFonts w:ascii="Times New Roman" w:eastAsia="Times New Roman" w:hAnsi="Times New Roman" w:cs="Times New Roman"/>
          <w:sz w:val="24"/>
          <w:szCs w:val="24"/>
        </w:rPr>
        <w:t xml:space="preserve"> або обома Сторонами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4B8" w:rsidRPr="00A220C1">
        <w:rPr>
          <w:rFonts w:ascii="Times New Roman" w:eastAsia="Times New Roman" w:hAnsi="Times New Roman" w:cs="Times New Roman"/>
          <w:sz w:val="24"/>
          <w:szCs w:val="24"/>
        </w:rPr>
        <w:t xml:space="preserve">цього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Договору своїх зобов’язань є неможливим у зв’язку з прийняттям нормативно-правових актів, що змінили умови, </w:t>
      </w:r>
      <w:r w:rsidR="00F627B2" w:rsidRPr="00A220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становлені </w:t>
      </w:r>
      <w:r w:rsidR="005864B8" w:rsidRPr="00A220C1">
        <w:rPr>
          <w:rFonts w:ascii="Times New Roman" w:eastAsia="Times New Roman" w:hAnsi="Times New Roman" w:cs="Times New Roman"/>
          <w:sz w:val="24"/>
          <w:szCs w:val="24"/>
        </w:rPr>
        <w:t xml:space="preserve">цим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Договором, і будь-яка з</w:t>
      </w:r>
      <w:r w:rsidR="002C7EC3" w:rsidRPr="00A220C1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Сторін не погоджується </w:t>
      </w:r>
      <w:r w:rsidR="007A0455" w:rsidRPr="00A220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внесення змін до </w:t>
      </w:r>
      <w:r w:rsidR="005864B8" w:rsidRPr="00A220C1">
        <w:rPr>
          <w:rFonts w:ascii="Times New Roman" w:eastAsia="Times New Roman" w:hAnsi="Times New Roman" w:cs="Times New Roman"/>
          <w:sz w:val="24"/>
          <w:szCs w:val="24"/>
        </w:rPr>
        <w:t xml:space="preserve">цього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="00F627B2" w:rsidRPr="00A22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47652" w14:textId="77777777" w:rsidR="00A9768E" w:rsidRPr="00C11C6C" w:rsidRDefault="00CA6F78" w:rsidP="00C11C6C">
      <w:pPr>
        <w:numPr>
          <w:ilvl w:val="2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У разі</w:t>
      </w:r>
      <w:r w:rsidR="00093FF3" w:rsidRPr="00A220C1">
        <w:rPr>
          <w:rFonts w:ascii="Times New Roman" w:eastAsia="Times New Roman" w:hAnsi="Times New Roman" w:cs="Times New Roman"/>
          <w:sz w:val="24"/>
          <w:szCs w:val="24"/>
        </w:rPr>
        <w:t xml:space="preserve"> встановлення факту того, що Виконавець не відповідає вимогам до уповноваженої установи (організаці</w:t>
      </w:r>
      <w:r w:rsidR="00F902E9" w:rsidRPr="00A220C1">
        <w:rPr>
          <w:rFonts w:ascii="Times New Roman" w:eastAsia="Times New Roman" w:hAnsi="Times New Roman" w:cs="Times New Roman"/>
          <w:sz w:val="24"/>
          <w:szCs w:val="24"/>
        </w:rPr>
        <w:t>ї</w:t>
      </w:r>
      <w:r w:rsidR="00093FF3" w:rsidRPr="00A220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02E9" w:rsidRPr="00A220C1">
        <w:rPr>
          <w:rFonts w:ascii="Times New Roman" w:eastAsia="Times New Roman" w:hAnsi="Times New Roman" w:cs="Times New Roman"/>
          <w:sz w:val="24"/>
          <w:szCs w:val="24"/>
        </w:rPr>
        <w:t>, визначеним у пункті 2 розділу ІІ Порядку призначення спеціально уповноважених установ (організацій), які проводять іспити на рівень володіння державною мовою, затвердженого рішенням Національної комісії зі стандартів державної мови від 27 травня 2021 року № 23</w:t>
      </w:r>
      <w:r w:rsidR="00C11C6C" w:rsidRPr="00C11C6C">
        <w:t xml:space="preserve"> </w:t>
      </w:r>
      <w:r w:rsidR="00C11C6C" w:rsidRPr="00C11C6C">
        <w:rPr>
          <w:rFonts w:ascii="Times New Roman" w:eastAsia="Times New Roman" w:hAnsi="Times New Roman" w:cs="Times New Roman"/>
          <w:sz w:val="24"/>
          <w:szCs w:val="24"/>
        </w:rPr>
        <w:t>та зареєстрован</w:t>
      </w:r>
      <w:r w:rsidR="006C2DB6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C11C6C" w:rsidRPr="00C11C6C">
        <w:rPr>
          <w:rFonts w:ascii="Times New Roman" w:eastAsia="Times New Roman" w:hAnsi="Times New Roman" w:cs="Times New Roman"/>
          <w:sz w:val="24"/>
          <w:szCs w:val="24"/>
        </w:rPr>
        <w:t>в Міністерстві юстиції України 16 липня 2021 року за № 926/36548.</w:t>
      </w:r>
    </w:p>
    <w:p w14:paraId="491BDE30" w14:textId="77777777" w:rsidR="00A9768E" w:rsidRPr="00A220C1" w:rsidRDefault="00CA6F78" w:rsidP="00055D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У разі </w:t>
      </w:r>
      <w:r w:rsidR="000A6E48" w:rsidRPr="00A220C1">
        <w:rPr>
          <w:rFonts w:ascii="Times New Roman" w:eastAsia="Times New Roman" w:hAnsi="Times New Roman" w:cs="Times New Roman"/>
          <w:sz w:val="24"/>
          <w:szCs w:val="24"/>
        </w:rPr>
        <w:t xml:space="preserve">припинення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юридичної особи</w:t>
      </w:r>
      <w:r w:rsidR="00E00B19" w:rsidRPr="00A220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56D86" w:rsidRPr="00A220C1">
        <w:rPr>
          <w:rFonts w:ascii="Times New Roman" w:eastAsia="Times New Roman" w:hAnsi="Times New Roman" w:cs="Times New Roman"/>
          <w:sz w:val="24"/>
          <w:szCs w:val="24"/>
        </w:rPr>
        <w:t>Замов</w:t>
      </w:r>
      <w:r w:rsidR="00E00B19" w:rsidRPr="00A220C1">
        <w:rPr>
          <w:rFonts w:ascii="Times New Roman" w:eastAsia="Times New Roman" w:hAnsi="Times New Roman" w:cs="Times New Roman"/>
          <w:sz w:val="24"/>
          <w:szCs w:val="24"/>
        </w:rPr>
        <w:t>ника або Виконавця відповідно до статті 104 Цивільного кодексу України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, якщо не визначена юридична особа, що є правонаступником </w:t>
      </w:r>
      <w:r w:rsidR="00D04FC1" w:rsidRPr="00A220C1">
        <w:rPr>
          <w:rFonts w:ascii="Times New Roman" w:eastAsia="Times New Roman" w:hAnsi="Times New Roman" w:cs="Times New Roman"/>
          <w:sz w:val="24"/>
          <w:szCs w:val="24"/>
        </w:rPr>
        <w:t xml:space="preserve">припиненої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сторони</w:t>
      </w:r>
      <w:r w:rsidR="00F627B2" w:rsidRPr="00A22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27AC55" w14:textId="77777777" w:rsidR="00A9768E" w:rsidRPr="00A220C1" w:rsidRDefault="00CA6F78" w:rsidP="00055D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У разі систематичного порушення або невиконання однією з</w:t>
      </w:r>
      <w:r w:rsidR="002C7EC3" w:rsidRPr="00A220C1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Сторін умов </w:t>
      </w:r>
      <w:r w:rsidR="005864B8" w:rsidRPr="00A220C1">
        <w:rPr>
          <w:rFonts w:ascii="Times New Roman" w:eastAsia="Times New Roman" w:hAnsi="Times New Roman" w:cs="Times New Roman"/>
          <w:sz w:val="24"/>
          <w:szCs w:val="24"/>
        </w:rPr>
        <w:t xml:space="preserve">цього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="007C23B5" w:rsidRPr="00A220C1">
        <w:rPr>
          <w:rFonts w:ascii="Times New Roman" w:eastAsia="Times New Roman" w:hAnsi="Times New Roman" w:cs="Times New Roman"/>
          <w:sz w:val="24"/>
          <w:szCs w:val="24"/>
        </w:rPr>
        <w:t>, яке зафіксован</w:t>
      </w:r>
      <w:r w:rsidR="00F76E16" w:rsidRPr="00A220C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23B5" w:rsidRPr="00A220C1">
        <w:rPr>
          <w:rFonts w:ascii="Times New Roman" w:eastAsia="Times New Roman" w:hAnsi="Times New Roman" w:cs="Times New Roman"/>
          <w:sz w:val="24"/>
          <w:szCs w:val="24"/>
        </w:rPr>
        <w:t xml:space="preserve"> відповідними документами.</w:t>
      </w:r>
    </w:p>
    <w:p w14:paraId="060B0B01" w14:textId="77777777" w:rsidR="00093FF3" w:rsidRPr="00A220C1" w:rsidRDefault="00AA0FCC" w:rsidP="00055D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A220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Делеговані Виконавцем екзаменатори Комісії та інструктори не виконують або неналежно виконують свої обов</w:t>
        </w:r>
        <w:r w:rsidR="00E26CE9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’</w:t>
        </w:r>
        <w:r w:rsidRPr="00A220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язки</w:t>
        </w:r>
      </w:hyperlink>
      <w:r w:rsidR="00A25196" w:rsidRPr="00A220C1">
        <w:rPr>
          <w:rFonts w:ascii="Times New Roman" w:hAnsi="Times New Roman" w:cs="Times New Roman"/>
          <w:sz w:val="24"/>
          <w:szCs w:val="24"/>
        </w:rPr>
        <w:t>.</w:t>
      </w:r>
    </w:p>
    <w:p w14:paraId="70B1DBD5" w14:textId="77777777" w:rsidR="00A25196" w:rsidRPr="00A220C1" w:rsidRDefault="00A25196" w:rsidP="00055D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hAnsi="Times New Roman" w:cs="Times New Roman"/>
          <w:sz w:val="24"/>
          <w:szCs w:val="24"/>
        </w:rPr>
        <w:t>Якщо припинено повноваження Виконавця як уповноваженої установи (організації)</w:t>
      </w:r>
      <w:r w:rsidR="00B75B88" w:rsidRPr="00A220C1">
        <w:rPr>
          <w:rFonts w:ascii="Times New Roman" w:hAnsi="Times New Roman" w:cs="Times New Roman"/>
          <w:sz w:val="24"/>
          <w:szCs w:val="24"/>
        </w:rPr>
        <w:t>,</w:t>
      </w:r>
      <w:r w:rsidRPr="00A220C1">
        <w:rPr>
          <w:rFonts w:ascii="Times New Roman" w:hAnsi="Times New Roman" w:cs="Times New Roman"/>
          <w:sz w:val="24"/>
          <w:szCs w:val="24"/>
        </w:rPr>
        <w:t xml:space="preserve"> яка проводить іспити на рівень володіння державною мовою.</w:t>
      </w:r>
    </w:p>
    <w:p w14:paraId="724B7C9A" w14:textId="77777777" w:rsidR="00FB2DC1" w:rsidRPr="00A220C1" w:rsidRDefault="00FB2DC1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81475" w14:textId="77777777" w:rsidR="00A9768E" w:rsidRPr="00A220C1" w:rsidRDefault="00CA6F78" w:rsidP="00055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b/>
          <w:sz w:val="24"/>
          <w:szCs w:val="24"/>
        </w:rPr>
        <w:t>ОБСТАВИНИ НЕПЕРЕБОРНОЇ СИЛИ</w:t>
      </w:r>
    </w:p>
    <w:p w14:paraId="4C35B7BA" w14:textId="77777777" w:rsidR="00A9768E" w:rsidRPr="00A220C1" w:rsidRDefault="00880C51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="00F94974" w:rsidRPr="00A220C1">
        <w:rPr>
          <w:rFonts w:ascii="Times New Roman" w:eastAsia="Times New Roman" w:hAnsi="Times New Roman" w:cs="Times New Roman"/>
          <w:sz w:val="24"/>
          <w:szCs w:val="24"/>
        </w:rPr>
        <w:t>, яка порушила зобов</w:t>
      </w:r>
      <w:r w:rsidR="00B37EB6" w:rsidRPr="00A220C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94974" w:rsidRPr="00A220C1">
        <w:rPr>
          <w:rFonts w:ascii="Times New Roman" w:eastAsia="Times New Roman" w:hAnsi="Times New Roman" w:cs="Times New Roman"/>
          <w:sz w:val="24"/>
          <w:szCs w:val="24"/>
        </w:rPr>
        <w:t>язання, звільняється від відповідальності за порушення зобов</w:t>
      </w:r>
      <w:r w:rsidR="00B37EB6" w:rsidRPr="00A220C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94974" w:rsidRPr="00A220C1">
        <w:rPr>
          <w:rFonts w:ascii="Times New Roman" w:eastAsia="Times New Roman" w:hAnsi="Times New Roman" w:cs="Times New Roman"/>
          <w:sz w:val="24"/>
          <w:szCs w:val="24"/>
        </w:rPr>
        <w:t>язання, якщо вона доведе, що це порушення сталося внаслідок випадку або непереборної сили.</w:t>
      </w:r>
    </w:p>
    <w:p w14:paraId="43D631A3" w14:textId="77777777" w:rsidR="006D2459" w:rsidRPr="00A220C1" w:rsidRDefault="006D2459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час дії особливого режиму воєнного стану в Україні відповідно до Закону України «Про правовий режим воєнного стану» умови цього Договору діють тільки </w:t>
      </w:r>
      <w:r w:rsidR="003D15EC" w:rsidRPr="00A22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A22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тій частині, у якій вони не </w:t>
      </w:r>
      <w:r w:rsidR="007A0455" w:rsidRPr="00A220C1">
        <w:rPr>
          <w:rFonts w:ascii="Times New Roman" w:hAnsi="Times New Roman" w:cs="Times New Roman"/>
          <w:sz w:val="24"/>
          <w:szCs w:val="24"/>
          <w:shd w:val="clear" w:color="auto" w:fill="FFFFFF"/>
        </w:rPr>
        <w:t>суперечать</w:t>
      </w:r>
      <w:r w:rsidRPr="00A22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нормативно-правовим актам органів влади України, прийнятим під час дії режиму воєнного стану, зокрема постанові Кабінету Міністрів України від </w:t>
      </w:r>
      <w:r w:rsidR="003D15EC" w:rsidRPr="00A220C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220C1">
        <w:rPr>
          <w:rFonts w:ascii="Times New Roman" w:hAnsi="Times New Roman" w:cs="Times New Roman"/>
          <w:sz w:val="24"/>
          <w:szCs w:val="24"/>
          <w:shd w:val="clear" w:color="auto" w:fill="FFFFFF"/>
        </w:rPr>
        <w:t>9 червня 2021 р</w:t>
      </w:r>
      <w:r w:rsidR="003D15EC" w:rsidRPr="00A220C1">
        <w:rPr>
          <w:rFonts w:ascii="Times New Roman" w:hAnsi="Times New Roman" w:cs="Times New Roman"/>
          <w:sz w:val="24"/>
          <w:szCs w:val="24"/>
          <w:shd w:val="clear" w:color="auto" w:fill="FFFFFF"/>
        </w:rPr>
        <w:t>оку</w:t>
      </w:r>
      <w:r w:rsidRPr="00A22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590 «Про затвердження Порядку виконання повноважень Державною казначейською службою в особливому режимі в умовах воєнного стану».</w:t>
      </w:r>
    </w:p>
    <w:p w14:paraId="0B3B169B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Сторона, що не може виконувати </w:t>
      </w:r>
      <w:r w:rsidR="00E95643" w:rsidRPr="00A220C1">
        <w:rPr>
          <w:rFonts w:ascii="Times New Roman" w:eastAsia="Times New Roman" w:hAnsi="Times New Roman" w:cs="Times New Roman"/>
          <w:sz w:val="24"/>
          <w:szCs w:val="24"/>
        </w:rPr>
        <w:t xml:space="preserve">зобов’язання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за цим Договором унаслідок дії обставин непереборної сили, повинна не пізніше ніж протягом 15 днів з моменту їх виникнення повідомити про це іншу Сторону </w:t>
      </w:r>
      <w:r w:rsidR="001F533F" w:rsidRPr="00A220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письмовій формі.</w:t>
      </w:r>
    </w:p>
    <w:p w14:paraId="74DEEA5C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Доказом виникнення обставин непереборної сили та строку їх дії є відповідні документи, які вида</w:t>
      </w:r>
      <w:r w:rsidR="00C943AF" w:rsidRPr="00A220C1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Торгово-промислов</w:t>
      </w:r>
      <w:r w:rsidR="00C943AF" w:rsidRPr="00A220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палат</w:t>
      </w:r>
      <w:r w:rsidR="00C943AF" w:rsidRPr="00A220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України або інши</w:t>
      </w:r>
      <w:r w:rsidR="00C943AF" w:rsidRPr="00A220C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компетентни</w:t>
      </w:r>
      <w:r w:rsidR="00C943AF" w:rsidRPr="00A220C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орган.</w:t>
      </w:r>
    </w:p>
    <w:p w14:paraId="26D1B227" w14:textId="77777777" w:rsidR="00A9768E" w:rsidRPr="00A220C1" w:rsidRDefault="00331DD4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Якщо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 xml:space="preserve"> строк дії обставин непереборної сили </w:t>
      </w:r>
      <w:r w:rsidR="00E95643" w:rsidRPr="00A220C1">
        <w:rPr>
          <w:rFonts w:ascii="Times New Roman" w:eastAsia="Times New Roman" w:hAnsi="Times New Roman" w:cs="Times New Roman"/>
          <w:sz w:val="24"/>
          <w:szCs w:val="24"/>
        </w:rPr>
        <w:t xml:space="preserve">триває </w:t>
      </w:r>
      <w:r w:rsidR="00CA6F78" w:rsidRPr="00A220C1">
        <w:rPr>
          <w:rFonts w:ascii="Times New Roman" w:eastAsia="Times New Roman" w:hAnsi="Times New Roman" w:cs="Times New Roman"/>
          <w:sz w:val="24"/>
          <w:szCs w:val="24"/>
        </w:rPr>
        <w:t>більше ніж 30 днів, кожна зі Сторін в установленому порядку має право розірвати цей Договір.</w:t>
      </w:r>
    </w:p>
    <w:p w14:paraId="55AC36D7" w14:textId="77777777" w:rsidR="00A9768E" w:rsidRPr="00A220C1" w:rsidRDefault="00A9768E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AC0CA8B" w14:textId="77777777" w:rsidR="00A9768E" w:rsidRPr="00A220C1" w:rsidRDefault="00CA6F78" w:rsidP="00055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b/>
          <w:sz w:val="24"/>
          <w:szCs w:val="24"/>
        </w:rPr>
        <w:t>ІНШІ УМОВИ</w:t>
      </w:r>
    </w:p>
    <w:p w14:paraId="61271AAC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Усі правовідносини, що виникають </w:t>
      </w:r>
      <w:r w:rsidR="00E95643" w:rsidRPr="00A220C1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з цього Договору або </w:t>
      </w:r>
      <w:r w:rsidR="00E95643" w:rsidRPr="00A220C1">
        <w:rPr>
          <w:rFonts w:ascii="Times New Roman" w:eastAsia="Times New Roman" w:hAnsi="Times New Roman" w:cs="Times New Roman"/>
          <w:sz w:val="24"/>
          <w:szCs w:val="24"/>
        </w:rPr>
        <w:t xml:space="preserve">пов’язані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з ним, </w:t>
      </w:r>
      <w:r w:rsidR="00E90E93" w:rsidRPr="00A220C1">
        <w:rPr>
          <w:rFonts w:ascii="Times New Roman" w:eastAsia="Times New Roman" w:hAnsi="Times New Roman" w:cs="Times New Roman"/>
          <w:sz w:val="24"/>
          <w:szCs w:val="24"/>
        </w:rPr>
        <w:t>зокрема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законодавства України.</w:t>
      </w:r>
    </w:p>
    <w:p w14:paraId="34373311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Жодна з</w:t>
      </w:r>
      <w:r w:rsidR="00E95643" w:rsidRPr="00A220C1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Сторін не може передавати свої права та обов’язки за цим Договором іншій Стороні.</w:t>
      </w:r>
    </w:p>
    <w:p w14:paraId="44AEF34F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Усі зміни та доповнення (</w:t>
      </w:r>
      <w:r w:rsidR="006D63E9" w:rsidRPr="00A220C1">
        <w:rPr>
          <w:rFonts w:ascii="Times New Roman" w:eastAsia="Times New Roman" w:hAnsi="Times New Roman" w:cs="Times New Roman"/>
          <w:sz w:val="24"/>
          <w:szCs w:val="24"/>
        </w:rPr>
        <w:t>зокрема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пролонгація), які виникають під час виконання цього Договору, вносяться до нього за взаємною згодою Сторін, шляхом укладання додаткових угод, які є невід’ємною частиною цього Договору.</w:t>
      </w:r>
    </w:p>
    <w:p w14:paraId="06B8F944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Будь-які повідомлення, які </w:t>
      </w:r>
      <w:r w:rsidR="00295555" w:rsidRPr="00A220C1">
        <w:rPr>
          <w:rFonts w:ascii="Times New Roman" w:eastAsia="Times New Roman" w:hAnsi="Times New Roman" w:cs="Times New Roman"/>
          <w:sz w:val="24"/>
          <w:szCs w:val="24"/>
        </w:rPr>
        <w:t xml:space="preserve">Сторони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направляють одна одній </w:t>
      </w:r>
      <w:r w:rsidR="006D63E9" w:rsidRPr="00A220C1">
        <w:rPr>
          <w:rFonts w:ascii="Times New Roman" w:eastAsia="Times New Roman" w:hAnsi="Times New Roman" w:cs="Times New Roman"/>
          <w:sz w:val="24"/>
          <w:szCs w:val="24"/>
        </w:rPr>
        <w:t>у межах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цього Договору, повинні бути здійснені в письмовій формі та будуть вважатися поданими належним чином, якщо вони надіслані рекомендованим листом або доставлені особисто на </w:t>
      </w:r>
      <w:r w:rsidR="00E17FE9" w:rsidRPr="00A220C1">
        <w:rPr>
          <w:rFonts w:ascii="Times New Roman" w:eastAsia="Times New Roman" w:hAnsi="Times New Roman" w:cs="Times New Roman"/>
          <w:sz w:val="24"/>
          <w:szCs w:val="24"/>
        </w:rPr>
        <w:t xml:space="preserve">поштову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адресу Сторін. Повідомлення можуть також направлятись на електронну пошту у сканованому вигляді з підписом керівника, при цьому такі повідомлення мають попередній характер і повинні бути підтверджені належним чином відповідно до положень цього пункту Договору.</w:t>
      </w:r>
    </w:p>
    <w:p w14:paraId="013F57D6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Цей Договір складений українською мовою у двох автентичних примірниках, які мають однакову юридичну силу, – по одному для кожної з</w:t>
      </w:r>
      <w:r w:rsidR="00055D0C" w:rsidRPr="00A220C1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 xml:space="preserve"> Сторін.</w:t>
      </w:r>
    </w:p>
    <w:p w14:paraId="76194DB5" w14:textId="77777777" w:rsidR="007D460F" w:rsidRPr="00A220C1" w:rsidRDefault="007D460F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На Національну комісію зі стандартів державної мови як юридичну особу публічного права у цивільних відносинах поширюються положення Цивільного кодексу України</w:t>
      </w:r>
      <w:r w:rsidR="00DE55C1" w:rsidRPr="00A220C1">
        <w:rPr>
          <w:rFonts w:ascii="Times New Roman" w:eastAsia="Times New Roman" w:hAnsi="Times New Roman" w:cs="Times New Roman"/>
          <w:sz w:val="24"/>
          <w:szCs w:val="24"/>
        </w:rPr>
        <w:t>, інших актів цивільного законодавства України, якщо інше не встановлено законом.</w:t>
      </w:r>
    </w:p>
    <w:p w14:paraId="43C715F6" w14:textId="77777777" w:rsidR="00055D0C" w:rsidRPr="00A220C1" w:rsidRDefault="00055D0C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25176" w14:textId="77777777" w:rsidR="00A9768E" w:rsidRPr="00A220C1" w:rsidRDefault="00CA6F78" w:rsidP="00055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b/>
          <w:sz w:val="24"/>
          <w:szCs w:val="24"/>
        </w:rPr>
        <w:t>ДОДАТКИ ДО ДОГОВОРУ</w:t>
      </w:r>
    </w:p>
    <w:p w14:paraId="391C0691" w14:textId="77777777" w:rsidR="00A9768E" w:rsidRPr="00A220C1" w:rsidRDefault="00CA6F78" w:rsidP="00055D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Невід’ємними частинами цього Договору є:</w:t>
      </w:r>
    </w:p>
    <w:p w14:paraId="0334B555" w14:textId="77777777" w:rsidR="00A9768E" w:rsidRPr="00A220C1" w:rsidRDefault="00CA6F78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ab/>
      </w:r>
      <w:r w:rsidR="00805476" w:rsidRPr="00A220C1">
        <w:rPr>
          <w:rFonts w:ascii="Times New Roman" w:eastAsia="Times New Roman" w:hAnsi="Times New Roman"/>
          <w:sz w:val="24"/>
          <w:szCs w:val="24"/>
        </w:rPr>
        <w:t xml:space="preserve">Додаток 1 «Розрахунок витрат, які підлягають відшкодуванню за надання послуг із проведення іспитів та/або перевірки результатів іспитів </w:t>
      </w:r>
      <w:r w:rsidR="00DB4FF1" w:rsidRPr="00A220C1">
        <w:rPr>
          <w:rFonts w:ascii="Times New Roman" w:eastAsia="Times New Roman" w:hAnsi="Times New Roman"/>
          <w:sz w:val="24"/>
          <w:szCs w:val="24"/>
        </w:rPr>
        <w:t>на 202</w:t>
      </w:r>
      <w:r w:rsidR="00482028">
        <w:rPr>
          <w:rFonts w:ascii="Times New Roman" w:eastAsia="Times New Roman" w:hAnsi="Times New Roman"/>
          <w:sz w:val="24"/>
          <w:szCs w:val="24"/>
        </w:rPr>
        <w:t>4</w:t>
      </w:r>
      <w:r w:rsidR="00805476" w:rsidRPr="00A220C1">
        <w:rPr>
          <w:rFonts w:ascii="Times New Roman" w:eastAsia="Times New Roman" w:hAnsi="Times New Roman"/>
          <w:sz w:val="24"/>
          <w:szCs w:val="24"/>
        </w:rPr>
        <w:t xml:space="preserve"> рік»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1D2A64" w14:textId="77777777" w:rsidR="00A9768E" w:rsidRPr="00A220C1" w:rsidRDefault="00CA6F78" w:rsidP="00A22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ab/>
        <w:t xml:space="preserve">Додаток 2 «Вимоги до апаратного, програмного забезпечення </w:t>
      </w:r>
      <w:r w:rsidR="00055D0C" w:rsidRPr="00A220C1">
        <w:rPr>
          <w:rFonts w:ascii="Times New Roman" w:eastAsia="Times New Roman" w:hAnsi="Times New Roman" w:cs="Times New Roman"/>
          <w:sz w:val="24"/>
          <w:szCs w:val="24"/>
        </w:rPr>
        <w:t xml:space="preserve">іспитів </w:t>
      </w:r>
      <w:r w:rsidRPr="00A220C1">
        <w:rPr>
          <w:rFonts w:ascii="Times New Roman" w:eastAsia="Times New Roman" w:hAnsi="Times New Roman" w:cs="Times New Roman"/>
          <w:sz w:val="24"/>
          <w:szCs w:val="24"/>
        </w:rPr>
        <w:t>та іспитової аудиторії»</w:t>
      </w:r>
      <w:r w:rsidR="00CB1D10" w:rsidRPr="00A22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EFEDC3" w14:textId="77777777" w:rsidR="00055D0C" w:rsidRDefault="00055D0C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C811B7E" w14:textId="77777777" w:rsidR="00D179E2" w:rsidRDefault="00D179E2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0089FD1" w14:textId="77777777" w:rsidR="00D179E2" w:rsidRDefault="00D179E2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5E7F61C" w14:textId="77777777" w:rsidR="00D179E2" w:rsidRPr="00A220C1" w:rsidRDefault="00D179E2" w:rsidP="00055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ED95A33" w14:textId="77777777" w:rsidR="00A9768E" w:rsidRPr="00A220C1" w:rsidRDefault="005A21B0" w:rsidP="00055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0C1">
        <w:rPr>
          <w:rFonts w:ascii="Times New Roman" w:eastAsia="Times New Roman" w:hAnsi="Times New Roman" w:cs="Times New Roman"/>
          <w:b/>
          <w:sz w:val="24"/>
          <w:szCs w:val="24"/>
        </w:rPr>
        <w:t>РОЗТАШУВАННЯ</w:t>
      </w:r>
      <w:r w:rsidR="00CA6F78" w:rsidRPr="00A220C1">
        <w:rPr>
          <w:rFonts w:ascii="Times New Roman" w:eastAsia="Times New Roman" w:hAnsi="Times New Roman" w:cs="Times New Roman"/>
          <w:b/>
          <w:sz w:val="24"/>
          <w:szCs w:val="24"/>
        </w:rPr>
        <w:t xml:space="preserve"> І РЕКВІЗИТИ СТОРІН</w:t>
      </w:r>
    </w:p>
    <w:tbl>
      <w:tblPr>
        <w:tblW w:w="9694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733"/>
        <w:gridCol w:w="4961"/>
      </w:tblGrid>
      <w:tr w:rsidR="00FA2651" w:rsidRPr="00A220C1" w14:paraId="4E8A78BA" w14:textId="77777777" w:rsidTr="00CA279E">
        <w:trPr>
          <w:jc w:val="center"/>
        </w:trPr>
        <w:tc>
          <w:tcPr>
            <w:tcW w:w="4733" w:type="dxa"/>
            <w:shd w:val="clear" w:color="auto" w:fill="auto"/>
          </w:tcPr>
          <w:p w14:paraId="2366420D" w14:textId="77777777" w:rsidR="00A9768E" w:rsidRPr="00A220C1" w:rsidRDefault="00C47170" w:rsidP="0056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</w:t>
            </w:r>
            <w:r w:rsidR="00CA6F78" w:rsidRPr="00A22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НИК:</w:t>
            </w:r>
          </w:p>
          <w:p w14:paraId="2500B960" w14:textId="77777777" w:rsidR="00055D0C" w:rsidRPr="00A220C1" w:rsidRDefault="00CA6F78" w:rsidP="0005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Національна комісія </w:t>
            </w:r>
          </w:p>
          <w:p w14:paraId="27D46ABF" w14:textId="77777777" w:rsidR="00A9768E" w:rsidRPr="00A220C1" w:rsidRDefault="00CA6F78" w:rsidP="0005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зі стандартів державної мови</w:t>
            </w:r>
          </w:p>
        </w:tc>
        <w:tc>
          <w:tcPr>
            <w:tcW w:w="4961" w:type="dxa"/>
            <w:shd w:val="clear" w:color="auto" w:fill="auto"/>
          </w:tcPr>
          <w:p w14:paraId="1B0FF72F" w14:textId="77777777" w:rsidR="00A9768E" w:rsidRPr="00A220C1" w:rsidRDefault="00CA6F78" w:rsidP="0056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ВИКОНАВЕЦЬ:</w:t>
            </w:r>
          </w:p>
        </w:tc>
      </w:tr>
      <w:tr w:rsidR="00FA2651" w:rsidRPr="00A220C1" w14:paraId="64B4CE4B" w14:textId="77777777" w:rsidTr="00CA279E">
        <w:trPr>
          <w:jc w:val="center"/>
        </w:trPr>
        <w:tc>
          <w:tcPr>
            <w:tcW w:w="4733" w:type="dxa"/>
            <w:shd w:val="clear" w:color="auto" w:fill="auto"/>
          </w:tcPr>
          <w:p w14:paraId="31464951" w14:textId="77777777" w:rsidR="00900275" w:rsidRPr="00900275" w:rsidRDefault="00900275" w:rsidP="009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Юридична адреса:</w:t>
            </w:r>
          </w:p>
          <w:p w14:paraId="707788C8" w14:textId="77777777" w:rsidR="00900275" w:rsidRPr="00900275" w:rsidRDefault="00900275" w:rsidP="009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01135, м. Київ, </w:t>
            </w:r>
          </w:p>
          <w:p w14:paraId="34C75120" w14:textId="77777777" w:rsidR="00900275" w:rsidRPr="00900275" w:rsidRDefault="00900275" w:rsidP="009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проспект Берестейський, 10</w:t>
            </w:r>
          </w:p>
          <w:p w14:paraId="5D8004D3" w14:textId="77777777" w:rsidR="00900275" w:rsidRPr="00900275" w:rsidRDefault="00900275" w:rsidP="009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Поштова адреса:</w:t>
            </w:r>
          </w:p>
          <w:p w14:paraId="13460871" w14:textId="77777777" w:rsidR="00900275" w:rsidRPr="00900275" w:rsidRDefault="00900275" w:rsidP="009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04053, м. Київ, пров. Несторівський, 4</w:t>
            </w:r>
          </w:p>
          <w:p w14:paraId="00BE9F36" w14:textId="77777777" w:rsidR="00900275" w:rsidRPr="00900275" w:rsidRDefault="00900275" w:rsidP="009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р/р</w:t>
            </w:r>
            <w:r w:rsidR="00E26CE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UA688201720343150001000058648</w:t>
            </w:r>
          </w:p>
          <w:p w14:paraId="2BEE8B06" w14:textId="77777777" w:rsidR="00900275" w:rsidRPr="00900275" w:rsidRDefault="00900275" w:rsidP="00900275">
            <w:pPr>
              <w:tabs>
                <w:tab w:val="left" w:pos="25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ГУ ДКСУ у м. Києві</w:t>
            </w:r>
          </w:p>
          <w:p w14:paraId="795825B1" w14:textId="77777777" w:rsidR="00900275" w:rsidRPr="00900275" w:rsidRDefault="00900275" w:rsidP="00900275">
            <w:pPr>
              <w:tabs>
                <w:tab w:val="left" w:pos="25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Код ЄДРПОУ 43510755</w:t>
            </w: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ab/>
            </w:r>
          </w:p>
          <w:p w14:paraId="45AAEBB4" w14:textId="77777777" w:rsidR="00900275" w:rsidRPr="00900275" w:rsidRDefault="00900275" w:rsidP="009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МФО 820172</w:t>
            </w:r>
          </w:p>
          <w:p w14:paraId="492125F1" w14:textId="77777777" w:rsidR="00900275" w:rsidRPr="00900275" w:rsidRDefault="00900275" w:rsidP="009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Неприбуткова установа</w:t>
            </w:r>
          </w:p>
          <w:p w14:paraId="17B96851" w14:textId="77777777" w:rsidR="00900275" w:rsidRPr="00900275" w:rsidRDefault="00900275" w:rsidP="009002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 є платником ПДВ</w:t>
            </w:r>
          </w:p>
          <w:p w14:paraId="3EE3B621" w14:textId="77777777" w:rsidR="00900275" w:rsidRPr="00900275" w:rsidRDefault="00900275" w:rsidP="009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Тел. +380442350030</w:t>
            </w:r>
          </w:p>
          <w:p w14:paraId="40CEED80" w14:textId="77777777" w:rsidR="00A9768E" w:rsidRPr="00A220C1" w:rsidRDefault="00A9768E" w:rsidP="0033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D7A1559" w14:textId="77777777" w:rsidR="00A9768E" w:rsidRPr="00A220C1" w:rsidRDefault="00CA6F78" w:rsidP="00F2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8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122549362"/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адреса:</w:t>
            </w:r>
            <w:r w:rsidR="00B41412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14:paraId="2F91ECF9" w14:textId="77777777" w:rsidR="00A9768E" w:rsidRPr="00A220C1" w:rsidRDefault="00E26CE9" w:rsidP="00E2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80" w:lineRule="exact"/>
              <w:ind w:left="15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="00B41412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C3CC6AE" w14:textId="77777777" w:rsidR="00A9768E" w:rsidRPr="00A220C1" w:rsidRDefault="00CA6F78" w:rsidP="00246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right" w:pos="4606"/>
              </w:tabs>
              <w:spacing w:after="0" w:line="28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 адреса:</w:t>
            </w:r>
            <w:r w:rsidR="005A21B0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1412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129EB9DC" w14:textId="77777777" w:rsidR="00A9768E" w:rsidRPr="00A220C1" w:rsidRDefault="00B41412" w:rsidP="00E2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right" w:pos="4549"/>
              </w:tabs>
              <w:spacing w:after="0" w:line="280" w:lineRule="exact"/>
              <w:ind w:left="158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E26C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E26CE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6E4CECAF" w14:textId="77777777" w:rsidR="00A9768E" w:rsidRPr="00A220C1" w:rsidRDefault="00A31BB2" w:rsidP="00246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right" w:pos="4552"/>
                <w:tab w:val="right" w:pos="4606"/>
              </w:tabs>
              <w:spacing w:after="0" w:line="28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IBAN</w:t>
            </w:r>
            <w:r w:rsidR="005A21B0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5A21B0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1820E585" w14:textId="77777777" w:rsidR="00A9768E" w:rsidRPr="00A220C1" w:rsidRDefault="00CA6F78" w:rsidP="00246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right" w:pos="4606"/>
              </w:tabs>
              <w:spacing w:after="0" w:line="28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ЄДРПОУ</w:t>
            </w:r>
            <w:r w:rsidR="005A21B0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201E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9A17B1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246D58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9A17B1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246D58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11E12E" w14:textId="77777777" w:rsidR="00A9768E" w:rsidRPr="00A220C1" w:rsidRDefault="00D2201E" w:rsidP="00246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606"/>
              </w:tabs>
              <w:spacing w:after="0" w:line="28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9A17B1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246D58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65F86E96" w14:textId="77777777" w:rsidR="00885924" w:rsidRPr="00A220C1" w:rsidRDefault="00885924" w:rsidP="00246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right" w:pos="4606"/>
              </w:tabs>
              <w:spacing w:after="0" w:line="28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МФО</w:t>
            </w:r>
            <w:r w:rsidR="005A21B0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201E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9A17B1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D2201E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06B75846" w14:textId="77777777" w:rsidR="00A9768E" w:rsidRPr="00A220C1" w:rsidRDefault="00CA6F78" w:rsidP="00246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right" w:pos="4606"/>
              </w:tabs>
              <w:spacing w:after="0" w:line="28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Неприбуткова установа</w:t>
            </w:r>
          </w:p>
          <w:p w14:paraId="42C2187F" w14:textId="77777777" w:rsidR="00A9768E" w:rsidRPr="00A220C1" w:rsidRDefault="00CA6F78" w:rsidP="00F2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right" w:pos="4606"/>
              </w:tabs>
              <w:spacing w:after="0" w:line="28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Є платником ПДВ</w:t>
            </w:r>
          </w:p>
          <w:p w14:paraId="2B329A47" w14:textId="77777777" w:rsidR="00A9768E" w:rsidRPr="00A220C1" w:rsidRDefault="00CA6F78" w:rsidP="00F2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right" w:pos="4606"/>
              </w:tabs>
              <w:spacing w:after="0" w:line="28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</w:t>
            </w:r>
            <w:r w:rsidR="00D2201E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bookmarkEnd w:id="4"/>
          <w:p w14:paraId="4F555CF9" w14:textId="77777777" w:rsidR="00A9768E" w:rsidRDefault="00A9768E" w:rsidP="00F2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8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CABBA" w14:textId="77777777" w:rsidR="00E26CE9" w:rsidRPr="00A220C1" w:rsidRDefault="00E26CE9" w:rsidP="00E2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68E" w:rsidRPr="005B3E30" w14:paraId="1FEB6365" w14:textId="77777777" w:rsidTr="00CA279E">
        <w:trPr>
          <w:jc w:val="center"/>
        </w:trPr>
        <w:tc>
          <w:tcPr>
            <w:tcW w:w="4733" w:type="dxa"/>
            <w:shd w:val="clear" w:color="auto" w:fill="auto"/>
          </w:tcPr>
          <w:p w14:paraId="075AF747" w14:textId="77777777" w:rsidR="00567A38" w:rsidRDefault="00900275" w:rsidP="009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Голова</w:t>
            </w:r>
          </w:p>
          <w:p w14:paraId="47CD2513" w14:textId="77777777" w:rsidR="00900275" w:rsidRPr="00900275" w:rsidRDefault="00900275" w:rsidP="009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Національної комісії</w:t>
            </w:r>
          </w:p>
          <w:p w14:paraId="24143248" w14:textId="77777777" w:rsidR="00900275" w:rsidRPr="00900275" w:rsidRDefault="00900275" w:rsidP="009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002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зі стандартів державної мови</w:t>
            </w:r>
          </w:p>
          <w:p w14:paraId="35D9A89B" w14:textId="77777777" w:rsidR="00A9768E" w:rsidRPr="00A220C1" w:rsidRDefault="00A9768E" w:rsidP="0005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2621D7" w14:textId="77777777" w:rsidR="00510BE7" w:rsidRPr="00A220C1" w:rsidRDefault="00510BE7" w:rsidP="0005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ED25A6" w14:textId="77777777" w:rsidR="00A9768E" w:rsidRPr="00A220C1" w:rsidRDefault="00CB1D10" w:rsidP="00330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 Власне ім’я ПРІЗВИЩЕ</w:t>
            </w:r>
          </w:p>
          <w:p w14:paraId="5BCA248C" w14:textId="77777777" w:rsidR="00A9768E" w:rsidRPr="00A220C1" w:rsidRDefault="00CA6F78" w:rsidP="0033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</w:t>
            </w:r>
            <w:r w:rsidR="00330FA2" w:rsidRPr="00A22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4961" w:type="dxa"/>
            <w:shd w:val="clear" w:color="auto" w:fill="auto"/>
          </w:tcPr>
          <w:p w14:paraId="74E9077E" w14:textId="77777777" w:rsidR="00482028" w:rsidRPr="00A2231E" w:rsidRDefault="00482028" w:rsidP="00482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Посада</w:t>
            </w:r>
          </w:p>
          <w:p w14:paraId="2AD1578C" w14:textId="77777777" w:rsidR="00F51FBA" w:rsidRPr="00482028" w:rsidRDefault="00482028" w:rsidP="00482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уповноваженої установи</w:t>
            </w:r>
          </w:p>
          <w:p w14:paraId="3C18698E" w14:textId="77777777" w:rsidR="00E26CE9" w:rsidRDefault="00E26CE9" w:rsidP="00F51FBA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6424F" w14:textId="77777777" w:rsidR="00E26CE9" w:rsidRDefault="00E26CE9" w:rsidP="00F51FBA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A7C63" w14:textId="77777777" w:rsidR="00567A38" w:rsidRDefault="00567A38" w:rsidP="00F51FBA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29179" w14:textId="77777777" w:rsidR="00A9768E" w:rsidRPr="00A220C1" w:rsidRDefault="00CA6F78" w:rsidP="00F51FBA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330FA2" w:rsidRPr="00A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FA2" w:rsidRPr="00A2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Власне ім’я ПРІЗВИЩЕ</w:t>
            </w:r>
          </w:p>
          <w:p w14:paraId="7D938893" w14:textId="77777777" w:rsidR="00A9768E" w:rsidRPr="005B3E30" w:rsidRDefault="00CA6F78" w:rsidP="00F51FBA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</w:t>
            </w:r>
            <w:r w:rsidR="00330FA2" w:rsidRPr="00A2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</w:t>
            </w:r>
          </w:p>
        </w:tc>
      </w:tr>
    </w:tbl>
    <w:p w14:paraId="2450E200" w14:textId="77777777" w:rsidR="00E8621E" w:rsidRPr="005B3E30" w:rsidRDefault="00E8621E" w:rsidP="00E8621E">
      <w:pPr>
        <w:tabs>
          <w:tab w:val="left" w:pos="3225"/>
        </w:tabs>
        <w:rPr>
          <w:rFonts w:ascii="Times New Roman" w:eastAsia="Times New Roman" w:hAnsi="Times New Roman" w:cs="Times New Roman"/>
          <w:sz w:val="24"/>
          <w:szCs w:val="24"/>
        </w:rPr>
        <w:sectPr w:rsidR="00E8621E" w:rsidRPr="005B3E30" w:rsidSect="007619DC">
          <w:headerReference w:type="default" r:id="rId10"/>
          <w:pgSz w:w="11906" w:h="16838"/>
          <w:pgMar w:top="851" w:right="851" w:bottom="2127" w:left="1701" w:header="709" w:footer="709" w:gutter="0"/>
          <w:pgNumType w:start="1"/>
          <w:cols w:space="720"/>
          <w:titlePg/>
          <w:docGrid w:linePitch="299"/>
        </w:sectPr>
      </w:pPr>
    </w:p>
    <w:p w14:paraId="4DFAD857" w14:textId="77777777" w:rsidR="00A2231E" w:rsidRPr="00A2231E" w:rsidRDefault="00A2231E" w:rsidP="00A223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31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Додаток 1 </w:t>
      </w:r>
    </w:p>
    <w:p w14:paraId="2B4A603E" w14:textId="77777777" w:rsidR="00D179E2" w:rsidRDefault="00A2231E" w:rsidP="00A223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3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 w:rsidR="00D179E2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оговору</w:t>
      </w:r>
    </w:p>
    <w:p w14:paraId="5F5AEDCF" w14:textId="77777777" w:rsidR="00A2231E" w:rsidRDefault="00A2231E" w:rsidP="00D179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2231E">
        <w:rPr>
          <w:rFonts w:ascii="Times New Roman" w:eastAsia="Times New Roman" w:hAnsi="Times New Roman" w:cs="Times New Roman"/>
          <w:sz w:val="24"/>
          <w:szCs w:val="24"/>
          <w:lang w:eastAsia="en-US"/>
        </w:rPr>
        <w:t>№_____від ___</w:t>
      </w:r>
      <w:r w:rsidR="00D179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223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 20__ року</w:t>
      </w:r>
    </w:p>
    <w:p w14:paraId="3E61FC62" w14:textId="77777777" w:rsidR="00D179E2" w:rsidRPr="00D179E2" w:rsidRDefault="00D179E2" w:rsidP="00D179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01C21CE" w14:textId="77777777" w:rsidR="00A2231E" w:rsidRPr="00A2231E" w:rsidRDefault="00A2231E" w:rsidP="00A223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223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Розрахунок витрат, які підлягають відшкодуванню за надані послуги із проведення іспитів </w:t>
      </w:r>
    </w:p>
    <w:p w14:paraId="6249AC62" w14:textId="77777777" w:rsidR="00A2231E" w:rsidRPr="00A2231E" w:rsidRDefault="00A2231E" w:rsidP="00A223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223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та/або перевірки результатів іспитів на 202</w:t>
      </w:r>
      <w:r w:rsidR="00E26CE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A223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рік </w:t>
      </w:r>
    </w:p>
    <w:p w14:paraId="3F670F8E" w14:textId="77777777" w:rsidR="00A2231E" w:rsidRDefault="00A2231E" w:rsidP="00A223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223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Натуральні показники</w:t>
      </w:r>
      <w:r w:rsidR="00E26CE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(години)</w:t>
      </w:r>
    </w:p>
    <w:p w14:paraId="6FCCA043" w14:textId="77777777" w:rsidR="00682905" w:rsidRPr="00A2231E" w:rsidRDefault="00682905" w:rsidP="00A223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3115"/>
        <w:gridCol w:w="798"/>
        <w:gridCol w:w="798"/>
        <w:gridCol w:w="799"/>
        <w:gridCol w:w="799"/>
        <w:gridCol w:w="799"/>
        <w:gridCol w:w="799"/>
        <w:gridCol w:w="859"/>
        <w:gridCol w:w="838"/>
        <w:gridCol w:w="953"/>
        <w:gridCol w:w="1053"/>
        <w:gridCol w:w="799"/>
        <w:gridCol w:w="1053"/>
        <w:gridCol w:w="1664"/>
      </w:tblGrid>
      <w:tr w:rsidR="00A2231E" w:rsidRPr="00A2231E" w14:paraId="497642FD" w14:textId="77777777" w:rsidTr="0041671F">
        <w:trPr>
          <w:trHeight w:val="20"/>
          <w:jc w:val="center"/>
        </w:trPr>
        <w:tc>
          <w:tcPr>
            <w:tcW w:w="1030" w:type="pct"/>
            <w:vMerge w:val="restart"/>
            <w:shd w:val="clear" w:color="auto" w:fill="auto"/>
          </w:tcPr>
          <w:p w14:paraId="182D16D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420" w:type="pct"/>
            <w:gridSpan w:val="12"/>
            <w:shd w:val="clear" w:color="auto" w:fill="auto"/>
          </w:tcPr>
          <w:p w14:paraId="14D1EA2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Місяць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5411C9C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Усього</w:t>
            </w:r>
          </w:p>
        </w:tc>
      </w:tr>
      <w:tr w:rsidR="00A2231E" w:rsidRPr="00A2231E" w14:paraId="7718DFB4" w14:textId="77777777" w:rsidTr="0041671F">
        <w:trPr>
          <w:trHeight w:val="20"/>
          <w:jc w:val="center"/>
        </w:trPr>
        <w:tc>
          <w:tcPr>
            <w:tcW w:w="1030" w:type="pct"/>
            <w:vMerge/>
            <w:shd w:val="clear" w:color="auto" w:fill="auto"/>
            <w:vAlign w:val="center"/>
          </w:tcPr>
          <w:p w14:paraId="58F4B522" w14:textId="77777777" w:rsidR="00A2231E" w:rsidRPr="00A2231E" w:rsidRDefault="00A2231E" w:rsidP="00A2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3ED5AF4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14:paraId="26B2B73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312AE90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14:paraId="563AB90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14:paraId="25D8918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264" w:type="pct"/>
            <w:shd w:val="clear" w:color="auto" w:fill="auto"/>
          </w:tcPr>
          <w:p w14:paraId="00533E3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14:paraId="1487500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277" w:type="pct"/>
            <w:shd w:val="clear" w:color="auto" w:fill="auto"/>
          </w:tcPr>
          <w:p w14:paraId="2614DF6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315" w:type="pct"/>
            <w:shd w:val="clear" w:color="auto" w:fill="auto"/>
          </w:tcPr>
          <w:p w14:paraId="09CC2F2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348" w:type="pct"/>
            <w:shd w:val="clear" w:color="auto" w:fill="auto"/>
          </w:tcPr>
          <w:p w14:paraId="7938921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64" w:type="pct"/>
            <w:shd w:val="clear" w:color="auto" w:fill="auto"/>
          </w:tcPr>
          <w:p w14:paraId="0A49C11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348" w:type="pct"/>
            <w:shd w:val="clear" w:color="auto" w:fill="auto"/>
          </w:tcPr>
          <w:p w14:paraId="4A82757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9E025DA" w14:textId="77777777" w:rsidR="00A2231E" w:rsidRPr="00A2231E" w:rsidRDefault="00A2231E" w:rsidP="00A2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2231E" w:rsidRPr="00A2231E" w14:paraId="324D6D53" w14:textId="77777777" w:rsidTr="0041671F">
        <w:trPr>
          <w:trHeight w:val="20"/>
          <w:jc w:val="center"/>
        </w:trPr>
        <w:tc>
          <w:tcPr>
            <w:tcW w:w="1030" w:type="pct"/>
            <w:shd w:val="clear" w:color="auto" w:fill="auto"/>
          </w:tcPr>
          <w:p w14:paraId="104AEF7C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Екзаменатор 1</w:t>
            </w:r>
          </w:p>
        </w:tc>
        <w:tc>
          <w:tcPr>
            <w:tcW w:w="264" w:type="pct"/>
            <w:shd w:val="clear" w:color="auto" w:fill="auto"/>
          </w:tcPr>
          <w:p w14:paraId="25D21B8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0876B55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4D18171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303A753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4DAFB11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6829D80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14:paraId="2852985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7" w:type="pct"/>
            <w:shd w:val="clear" w:color="auto" w:fill="auto"/>
          </w:tcPr>
          <w:p w14:paraId="03AAC96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14:paraId="49FD23B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14:paraId="0F4F551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7180C6C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14:paraId="74575FB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50" w:type="pct"/>
            <w:shd w:val="clear" w:color="auto" w:fill="auto"/>
          </w:tcPr>
          <w:p w14:paraId="56FFE6F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2231E" w:rsidRPr="00A2231E" w14:paraId="71D9E4BB" w14:textId="77777777" w:rsidTr="0041671F">
        <w:trPr>
          <w:trHeight w:val="20"/>
          <w:jc w:val="center"/>
        </w:trPr>
        <w:tc>
          <w:tcPr>
            <w:tcW w:w="1030" w:type="pct"/>
            <w:shd w:val="clear" w:color="auto" w:fill="auto"/>
          </w:tcPr>
          <w:p w14:paraId="5F67D4D4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Екзаменатор 2</w:t>
            </w:r>
          </w:p>
        </w:tc>
        <w:tc>
          <w:tcPr>
            <w:tcW w:w="264" w:type="pct"/>
            <w:shd w:val="clear" w:color="auto" w:fill="auto"/>
          </w:tcPr>
          <w:p w14:paraId="2D5CB46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58811EF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6C8DE43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1A79D15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4E603CF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5D10759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14:paraId="5B7C578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7" w:type="pct"/>
            <w:shd w:val="clear" w:color="auto" w:fill="auto"/>
          </w:tcPr>
          <w:p w14:paraId="4C37CEC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14:paraId="1404B39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14:paraId="136A4EA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7058D36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14:paraId="1AB31C1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50" w:type="pct"/>
            <w:shd w:val="clear" w:color="auto" w:fill="auto"/>
          </w:tcPr>
          <w:p w14:paraId="644979F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2231E" w:rsidRPr="00A2231E" w14:paraId="64C7EB61" w14:textId="77777777" w:rsidTr="0041671F">
        <w:trPr>
          <w:trHeight w:val="20"/>
          <w:jc w:val="center"/>
        </w:trPr>
        <w:tc>
          <w:tcPr>
            <w:tcW w:w="1030" w:type="pct"/>
            <w:shd w:val="clear" w:color="auto" w:fill="auto"/>
          </w:tcPr>
          <w:p w14:paraId="4F28C382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Екзаменатор 3</w:t>
            </w:r>
          </w:p>
        </w:tc>
        <w:tc>
          <w:tcPr>
            <w:tcW w:w="264" w:type="pct"/>
            <w:shd w:val="clear" w:color="auto" w:fill="auto"/>
          </w:tcPr>
          <w:p w14:paraId="69E1298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7E029E3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457DA2F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7FE0B91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6B2A64E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546DC3F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14:paraId="1203B0A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7" w:type="pct"/>
            <w:shd w:val="clear" w:color="auto" w:fill="auto"/>
          </w:tcPr>
          <w:p w14:paraId="329D9D7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14:paraId="63AD9B31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14:paraId="162787E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0595B8B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14:paraId="5BDBC10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50" w:type="pct"/>
            <w:shd w:val="clear" w:color="auto" w:fill="auto"/>
          </w:tcPr>
          <w:p w14:paraId="1889427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2231E" w:rsidRPr="00A2231E" w14:paraId="7BC945F5" w14:textId="77777777" w:rsidTr="0041671F">
        <w:trPr>
          <w:trHeight w:val="20"/>
          <w:jc w:val="center"/>
        </w:trPr>
        <w:tc>
          <w:tcPr>
            <w:tcW w:w="1030" w:type="pct"/>
            <w:shd w:val="clear" w:color="auto" w:fill="auto"/>
          </w:tcPr>
          <w:p w14:paraId="649DD6C1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Екзаменатор 4</w:t>
            </w:r>
          </w:p>
        </w:tc>
        <w:tc>
          <w:tcPr>
            <w:tcW w:w="264" w:type="pct"/>
            <w:shd w:val="clear" w:color="auto" w:fill="auto"/>
          </w:tcPr>
          <w:p w14:paraId="1644A73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62D0DC6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01A41DF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101DFED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69C773B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23AE725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14:paraId="7664F00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7" w:type="pct"/>
            <w:shd w:val="clear" w:color="auto" w:fill="auto"/>
          </w:tcPr>
          <w:p w14:paraId="1958615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14:paraId="6E9BB7C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14:paraId="66E701D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473EBBA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14:paraId="4CB2872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50" w:type="pct"/>
            <w:shd w:val="clear" w:color="auto" w:fill="auto"/>
          </w:tcPr>
          <w:p w14:paraId="77F7E2E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2231E" w:rsidRPr="00A2231E" w14:paraId="4BCE6DA1" w14:textId="77777777" w:rsidTr="0041671F">
        <w:trPr>
          <w:trHeight w:val="20"/>
          <w:jc w:val="center"/>
        </w:trPr>
        <w:tc>
          <w:tcPr>
            <w:tcW w:w="1030" w:type="pct"/>
            <w:shd w:val="clear" w:color="auto" w:fill="auto"/>
          </w:tcPr>
          <w:p w14:paraId="738DBA1E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Екзаменатор 5</w:t>
            </w:r>
          </w:p>
        </w:tc>
        <w:tc>
          <w:tcPr>
            <w:tcW w:w="264" w:type="pct"/>
            <w:shd w:val="clear" w:color="auto" w:fill="auto"/>
          </w:tcPr>
          <w:p w14:paraId="1F2A0351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29CDFBF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5E48F04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2F36A5B1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5E7F3F3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52A9A2A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14:paraId="50D1FA4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7" w:type="pct"/>
            <w:shd w:val="clear" w:color="auto" w:fill="auto"/>
          </w:tcPr>
          <w:p w14:paraId="227B10D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14:paraId="6641F7E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14:paraId="0BD00CB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4783CFD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14:paraId="26C980B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50" w:type="pct"/>
            <w:shd w:val="clear" w:color="auto" w:fill="auto"/>
          </w:tcPr>
          <w:p w14:paraId="1B5CA26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2231E" w:rsidRPr="00A2231E" w14:paraId="59641729" w14:textId="77777777" w:rsidTr="0041671F">
        <w:trPr>
          <w:trHeight w:val="20"/>
          <w:jc w:val="center"/>
        </w:trPr>
        <w:tc>
          <w:tcPr>
            <w:tcW w:w="1030" w:type="pct"/>
            <w:shd w:val="clear" w:color="auto" w:fill="auto"/>
          </w:tcPr>
          <w:p w14:paraId="4950A622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Інструктор 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6024EB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193106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1E85F2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A968BE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C81A34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462123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7161BAF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4D4F9B9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02107FF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E0A029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1124F3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6760B8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59A63C4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2231E" w:rsidRPr="00A2231E" w14:paraId="527A26E6" w14:textId="77777777" w:rsidTr="0041671F">
        <w:trPr>
          <w:trHeight w:val="20"/>
          <w:jc w:val="center"/>
        </w:trPr>
        <w:tc>
          <w:tcPr>
            <w:tcW w:w="1030" w:type="pct"/>
            <w:shd w:val="clear" w:color="auto" w:fill="auto"/>
          </w:tcPr>
          <w:p w14:paraId="6FD95AC8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Інструктор 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07C912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5D997F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7A73F1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62D07C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8918CF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2D9571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26EFD1A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594A862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1B0A410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36D1A0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B8C8E1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A347C8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6A9ADF6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2231E" w:rsidRPr="00A2231E" w14:paraId="7FEF8A64" w14:textId="77777777" w:rsidTr="0041671F">
        <w:trPr>
          <w:trHeight w:val="20"/>
          <w:jc w:val="center"/>
        </w:trPr>
        <w:tc>
          <w:tcPr>
            <w:tcW w:w="1030" w:type="pct"/>
            <w:shd w:val="clear" w:color="auto" w:fill="auto"/>
          </w:tcPr>
          <w:p w14:paraId="33331847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Інструктор 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A3723A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05F789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9A0FD5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022A71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C715D6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418DA6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5880C02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5E5833E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78CB939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4EAA31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87F4D8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6CEC36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52C4F6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2231E" w:rsidRPr="00A2231E" w14:paraId="0CA5B26E" w14:textId="77777777" w:rsidTr="0041671F">
        <w:trPr>
          <w:trHeight w:val="20"/>
          <w:jc w:val="center"/>
        </w:trPr>
        <w:tc>
          <w:tcPr>
            <w:tcW w:w="1030" w:type="pct"/>
            <w:shd w:val="clear" w:color="auto" w:fill="auto"/>
          </w:tcPr>
          <w:p w14:paraId="239D2C52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Інструктор 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FBA015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DD2E96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F51237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6CA0FE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0D0E6F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9384CB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FE500C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4F5B670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008D1D4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0A86E61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89F4D51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265E5B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0A2A1CF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2231E" w:rsidRPr="00A2231E" w14:paraId="025A14A2" w14:textId="77777777" w:rsidTr="0041671F">
        <w:trPr>
          <w:trHeight w:val="20"/>
          <w:jc w:val="center"/>
        </w:trPr>
        <w:tc>
          <w:tcPr>
            <w:tcW w:w="1030" w:type="pct"/>
            <w:shd w:val="clear" w:color="auto" w:fill="auto"/>
          </w:tcPr>
          <w:p w14:paraId="4BBAEE1E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Інструктор 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D4DCBA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C8B1FA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04972C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CC414F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965A3D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B4C6ED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4E44027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221EA3E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0C83DD7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9D40FA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76A137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B79E89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6EDBD3D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2231E" w:rsidRPr="00A2231E" w14:paraId="68539938" w14:textId="77777777" w:rsidTr="0041671F">
        <w:trPr>
          <w:trHeight w:val="20"/>
          <w:jc w:val="center"/>
        </w:trPr>
        <w:tc>
          <w:tcPr>
            <w:tcW w:w="1030" w:type="pct"/>
            <w:shd w:val="clear" w:color="auto" w:fill="auto"/>
          </w:tcPr>
          <w:p w14:paraId="54D62959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Послуги Інтернету</w:t>
            </w:r>
          </w:p>
        </w:tc>
        <w:tc>
          <w:tcPr>
            <w:tcW w:w="264" w:type="pct"/>
            <w:shd w:val="clear" w:color="auto" w:fill="auto"/>
          </w:tcPr>
          <w:p w14:paraId="36FD126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25B7C67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1644D2C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69566A6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333C593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2D37797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14:paraId="443C501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7" w:type="pct"/>
            <w:shd w:val="clear" w:color="auto" w:fill="auto"/>
          </w:tcPr>
          <w:p w14:paraId="58D9EF4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14:paraId="3BBD5DF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14:paraId="6ACAD18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" w:type="pct"/>
            <w:shd w:val="clear" w:color="auto" w:fill="auto"/>
          </w:tcPr>
          <w:p w14:paraId="01D4169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14:paraId="407422E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26CF08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6A29EC0F" w14:textId="77777777" w:rsidR="00A2231E" w:rsidRPr="00A2231E" w:rsidRDefault="00A2231E" w:rsidP="00A2231E">
      <w:pPr>
        <w:suppressAutoHyphens/>
        <w:spacing w:after="0" w:line="276" w:lineRule="auto"/>
        <w:rPr>
          <w:sz w:val="28"/>
          <w:szCs w:val="28"/>
          <w:lang w:eastAsia="en-US"/>
        </w:rPr>
      </w:pPr>
    </w:p>
    <w:p w14:paraId="6551D8CF" w14:textId="77777777" w:rsidR="00A2231E" w:rsidRPr="00A2231E" w:rsidRDefault="00A2231E" w:rsidP="00A2231E">
      <w:pPr>
        <w:suppressAutoHyphens/>
        <w:spacing w:after="0" w:line="276" w:lineRule="auto"/>
        <w:rPr>
          <w:sz w:val="28"/>
          <w:szCs w:val="28"/>
          <w:lang w:eastAsia="en-US"/>
        </w:rPr>
      </w:pPr>
    </w:p>
    <w:p w14:paraId="0FF7637B" w14:textId="77777777" w:rsidR="00A2231E" w:rsidRDefault="00A2231E" w:rsidP="00A223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0B016D7" w14:textId="77777777" w:rsidR="00A2231E" w:rsidRDefault="00A2231E" w:rsidP="00A223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E68EF94" w14:textId="77777777" w:rsidR="00A2231E" w:rsidRDefault="00A2231E" w:rsidP="00A223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ABBC075" w14:textId="77777777" w:rsidR="00A2231E" w:rsidRDefault="00A2231E" w:rsidP="00A223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FD30B1D" w14:textId="77777777" w:rsidR="00E26CE9" w:rsidRPr="00A2231E" w:rsidRDefault="00E26CE9" w:rsidP="00A223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E5E43BB" w14:textId="77777777" w:rsidR="00A2231E" w:rsidRPr="00A2231E" w:rsidRDefault="00A2231E" w:rsidP="00A223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223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 грошовому еквіваленті</w:t>
      </w:r>
      <w:r w:rsidR="00E26CE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(грвні)</w:t>
      </w: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049"/>
        <w:gridCol w:w="1219"/>
      </w:tblGrid>
      <w:tr w:rsidR="00A2231E" w:rsidRPr="00A2231E" w14:paraId="434CC55E" w14:textId="77777777" w:rsidTr="0041671F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15941D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963" w:type="dxa"/>
            <w:gridSpan w:val="12"/>
            <w:shd w:val="clear" w:color="auto" w:fill="auto"/>
          </w:tcPr>
          <w:p w14:paraId="4840888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Місяць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14:paraId="6EC2D40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Усього</w:t>
            </w:r>
          </w:p>
        </w:tc>
      </w:tr>
      <w:tr w:rsidR="00A2231E" w:rsidRPr="00A2231E" w14:paraId="2FAC7915" w14:textId="77777777" w:rsidTr="0041671F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33C833C" w14:textId="77777777" w:rsidR="00A2231E" w:rsidRPr="00A2231E" w:rsidRDefault="00A2231E" w:rsidP="00A2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38377B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594053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A99CEB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299B8531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E516C5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4B505C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FABF03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122B8C6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BB53EA1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33074B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4FA5C3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1049" w:type="dxa"/>
            <w:shd w:val="clear" w:color="auto" w:fill="auto"/>
          </w:tcPr>
          <w:p w14:paraId="23B135C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219" w:type="dxa"/>
            <w:vMerge/>
            <w:shd w:val="clear" w:color="auto" w:fill="auto"/>
            <w:vAlign w:val="center"/>
          </w:tcPr>
          <w:p w14:paraId="6068CDCF" w14:textId="77777777" w:rsidR="00A2231E" w:rsidRPr="00A2231E" w:rsidRDefault="00A2231E" w:rsidP="00A2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2231E" w:rsidRPr="00A2231E" w14:paraId="55CC5D55" w14:textId="77777777" w:rsidTr="0041671F">
        <w:trPr>
          <w:trHeight w:val="34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6ADF047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Екзаменатор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7788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06ED3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C7369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861001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20C55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3F5F5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386F8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1C7F3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4938A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EFFB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74C70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A033BB1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7915D65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2231E" w:rsidRPr="00A2231E" w14:paraId="32CADA3A" w14:textId="77777777" w:rsidTr="0041671F">
        <w:trPr>
          <w:trHeight w:val="34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C2579CC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Екзаменатор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E3A8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D77E4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14E0C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FF405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53A5C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0C16F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D9E0B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8F98C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E546F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E0337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225B5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D177BB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8F1E42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2231E" w:rsidRPr="00A2231E" w14:paraId="035602B9" w14:textId="77777777" w:rsidTr="0041671F">
        <w:trPr>
          <w:trHeight w:val="34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B22BB0A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Екзаменатор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E2B8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898D8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081F1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9D3FB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A16C0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BB072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0DB07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36BA0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8AF29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88403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15AB1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4519B7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9C55B8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2231E" w:rsidRPr="00A2231E" w14:paraId="7D5B8EFF" w14:textId="77777777" w:rsidTr="0041671F">
        <w:trPr>
          <w:trHeight w:val="34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5B32629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Екзаменатор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CBBA2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B13A0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0C839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2168F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C574A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19BE4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A4A04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A677E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5288C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56D69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727E6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068D7D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12D2E71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2231E" w:rsidRPr="00A2231E" w14:paraId="495D6EB6" w14:textId="77777777" w:rsidTr="0041671F">
        <w:trPr>
          <w:trHeight w:val="34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C89C6B2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Екзаменатор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8707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1F118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EFED0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665F2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5DE53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302F3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90844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2FB18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BB173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7633C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AE40B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1F5DFC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096EF0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2231E" w:rsidRPr="00A2231E" w14:paraId="6FC4E7A7" w14:textId="77777777" w:rsidTr="0041671F">
        <w:trPr>
          <w:trHeight w:val="34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06D144F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Інструктор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B0EC8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6E91A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D62CE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864C9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3574F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D499A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17231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A9DC2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6FCA3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AD781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E521E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953B94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BF7780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2231E" w:rsidRPr="00A2231E" w14:paraId="2A8B6576" w14:textId="77777777" w:rsidTr="0041671F">
        <w:trPr>
          <w:trHeight w:val="34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FF7F191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Інструктор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B4A4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5D505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E035E7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80DB6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6CC07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20D08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ED8EF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922FC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3F0EC0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25BD7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E205F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D0B09F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B89A4F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2231E" w:rsidRPr="00A2231E" w14:paraId="384DA663" w14:textId="77777777" w:rsidTr="0041671F">
        <w:trPr>
          <w:trHeight w:val="34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0C03AC1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Інструктор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AE49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41477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5F26F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6705A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4FF64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A7488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97056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B6A1B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6617E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AF1A5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930C9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7560C04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B17BA2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2231E" w:rsidRPr="00A2231E" w14:paraId="230F64FE" w14:textId="77777777" w:rsidTr="0041671F">
        <w:trPr>
          <w:trHeight w:val="34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5F50899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Інструктор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5786E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DE79D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F63DE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B16AE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5E412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F597C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CDAD9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89B8C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8256E1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4BAC2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178F9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BED25C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13CFB99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2231E" w:rsidRPr="00A2231E" w14:paraId="1680BBDF" w14:textId="77777777" w:rsidTr="0041671F">
        <w:trPr>
          <w:trHeight w:val="34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0A23247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Інструктор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F84A5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405FE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AC9A21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A1C31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C576A3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6510A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3D7EE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3B789A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8EADC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AE3CA2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58DE4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1552CC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1BA4A5F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2231E" w:rsidRPr="00A2231E" w14:paraId="7EAC0E72" w14:textId="77777777" w:rsidTr="0041671F">
        <w:trPr>
          <w:trHeight w:val="34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3B40F22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Послуги Інтернету без ПДВ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5833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78869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D10B81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B31EDE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B3FDAC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176CD9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B7B7F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19779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0DB52B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EC203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9DBA66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404A6A8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717A5F6F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2231E" w:rsidRPr="00A2231E" w14:paraId="05993A8D" w14:textId="77777777" w:rsidTr="0041671F">
        <w:trPr>
          <w:trHeight w:val="340"/>
          <w:jc w:val="center"/>
        </w:trPr>
        <w:tc>
          <w:tcPr>
            <w:tcW w:w="14085" w:type="dxa"/>
            <w:gridSpan w:val="13"/>
            <w:shd w:val="clear" w:color="auto" w:fill="auto"/>
            <w:vAlign w:val="center"/>
          </w:tcPr>
          <w:p w14:paraId="29B325A0" w14:textId="77777777" w:rsidR="00A2231E" w:rsidRPr="00A2231E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lang w:eastAsia="en-US"/>
              </w:rPr>
              <w:t>Усього без ПДВ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8B7287D" w14:textId="77777777" w:rsidR="00A2231E" w:rsidRPr="00A2231E" w:rsidRDefault="00A2231E" w:rsidP="00A2231E">
            <w:pPr>
              <w:suppressAutoHyphens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lang w:eastAsia="en-US"/>
              </w:rPr>
            </w:pPr>
          </w:p>
        </w:tc>
      </w:tr>
    </w:tbl>
    <w:p w14:paraId="6267DF5B" w14:textId="77777777" w:rsidR="00A2231E" w:rsidRPr="00A2231E" w:rsidRDefault="00A2231E" w:rsidP="00A2231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15136" w:type="dxa"/>
        <w:jc w:val="righ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389"/>
        <w:gridCol w:w="7747"/>
      </w:tblGrid>
      <w:tr w:rsidR="00A2231E" w:rsidRPr="00A2231E" w14:paraId="7CA0FB7C" w14:textId="77777777" w:rsidTr="001125C8">
        <w:trPr>
          <w:trHeight w:val="806"/>
          <w:jc w:val="right"/>
        </w:trPr>
        <w:tc>
          <w:tcPr>
            <w:tcW w:w="7389" w:type="dxa"/>
            <w:shd w:val="clear" w:color="auto" w:fill="auto"/>
          </w:tcPr>
          <w:p w14:paraId="45F07F60" w14:textId="77777777" w:rsidR="00A2231E" w:rsidRPr="00A2231E" w:rsidRDefault="00A2231E" w:rsidP="00A2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6534D22" w14:textId="77777777" w:rsidR="00A2231E" w:rsidRDefault="00A2231E" w:rsidP="0011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ЗАМОВНИК:</w:t>
            </w:r>
          </w:p>
          <w:p w14:paraId="34C2E13A" w14:textId="77777777" w:rsidR="001125C8" w:rsidRPr="00A2231E" w:rsidRDefault="001125C8" w:rsidP="00A2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34739AD" w14:textId="77777777" w:rsidR="00A2231E" w:rsidRPr="00A2231E" w:rsidRDefault="00A2231E" w:rsidP="00A2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Національна комісія зі стандартів державної мови</w:t>
            </w:r>
          </w:p>
        </w:tc>
        <w:tc>
          <w:tcPr>
            <w:tcW w:w="7747" w:type="dxa"/>
            <w:shd w:val="clear" w:color="auto" w:fill="auto"/>
          </w:tcPr>
          <w:p w14:paraId="4E7C5FE3" w14:textId="77777777" w:rsidR="00A2231E" w:rsidRPr="00A2231E" w:rsidRDefault="00A2231E" w:rsidP="00A2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4777098" w14:textId="77777777" w:rsidR="001125C8" w:rsidRDefault="00A2231E" w:rsidP="0011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ВИКОНАВЕЦЬ</w:t>
            </w:r>
            <w:r w:rsidR="0011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452724A0" w14:textId="77777777" w:rsidR="001125C8" w:rsidRDefault="001125C8" w:rsidP="00E2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09B4EAD1" w14:textId="77777777" w:rsidR="00A2231E" w:rsidRPr="00A2231E" w:rsidRDefault="001125C8" w:rsidP="0011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уповноваженої установи</w:t>
            </w:r>
          </w:p>
        </w:tc>
      </w:tr>
      <w:tr w:rsidR="00A2231E" w:rsidRPr="00A2231E" w14:paraId="06C8656D" w14:textId="77777777" w:rsidTr="001125C8">
        <w:trPr>
          <w:trHeight w:val="1784"/>
          <w:jc w:val="right"/>
        </w:trPr>
        <w:tc>
          <w:tcPr>
            <w:tcW w:w="7389" w:type="dxa"/>
            <w:shd w:val="clear" w:color="auto" w:fill="auto"/>
          </w:tcPr>
          <w:p w14:paraId="46DCC0A7" w14:textId="77777777" w:rsidR="001125C8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Голова</w:t>
            </w:r>
            <w:r w:rsidR="0011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2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Національної комісії </w:t>
            </w:r>
          </w:p>
          <w:p w14:paraId="1DD7A335" w14:textId="77777777" w:rsidR="00A2231E" w:rsidRPr="001125C8" w:rsidRDefault="00A2231E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зі стандартів</w:t>
            </w:r>
            <w:r w:rsidR="0011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2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державної мови</w:t>
            </w:r>
          </w:p>
          <w:p w14:paraId="749CE83D" w14:textId="77777777" w:rsidR="001125C8" w:rsidRPr="00A2231E" w:rsidRDefault="001125C8" w:rsidP="00A22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2867102" w14:textId="77777777" w:rsidR="00A2231E" w:rsidRPr="00A2231E" w:rsidRDefault="00A2231E" w:rsidP="00A2231E">
            <w:pPr>
              <w:suppressAutoHyphens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 Власне ім’я  ПРІЗВИЩЕ</w:t>
            </w:r>
          </w:p>
          <w:p w14:paraId="3AAA3584" w14:textId="77777777" w:rsidR="00A2231E" w:rsidRPr="00A2231E" w:rsidRDefault="00A2231E" w:rsidP="00A2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 П.</w:t>
            </w:r>
          </w:p>
        </w:tc>
        <w:tc>
          <w:tcPr>
            <w:tcW w:w="7747" w:type="dxa"/>
            <w:shd w:val="clear" w:color="auto" w:fill="auto"/>
          </w:tcPr>
          <w:p w14:paraId="2ED3CFFD" w14:textId="77777777" w:rsidR="00E26CE9" w:rsidRPr="00A2231E" w:rsidRDefault="00E26CE9" w:rsidP="00A2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Посада</w:t>
            </w:r>
          </w:p>
          <w:p w14:paraId="0EDED7E2" w14:textId="77777777" w:rsidR="00E26CE9" w:rsidRDefault="00E26CE9" w:rsidP="00E26C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60CAAB5" w14:textId="77777777" w:rsidR="001125C8" w:rsidRDefault="001125C8" w:rsidP="00E26C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EFD9EAB" w14:textId="77777777" w:rsidR="00A2231E" w:rsidRPr="00A2231E" w:rsidRDefault="00A2231E" w:rsidP="00A2231E">
            <w:pPr>
              <w:suppressAutoHyphens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 Власне ім’я  ПРІЗВИЩЕ</w:t>
            </w:r>
          </w:p>
          <w:p w14:paraId="62BCF9CF" w14:textId="77777777" w:rsidR="00A2231E" w:rsidRPr="00A2231E" w:rsidRDefault="00A2231E" w:rsidP="00A2231E">
            <w:pPr>
              <w:suppressAutoHyphens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23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 П.</w:t>
            </w:r>
          </w:p>
        </w:tc>
      </w:tr>
    </w:tbl>
    <w:p w14:paraId="50E7B74D" w14:textId="77777777" w:rsidR="00A2231E" w:rsidRDefault="00A2231E" w:rsidP="00A2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FE15B" w14:textId="77777777" w:rsidR="00A2231E" w:rsidRDefault="00A2231E" w:rsidP="00A22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2231E" w:rsidSect="00A2231E">
          <w:pgSz w:w="16838" w:h="11906" w:orient="landscape"/>
          <w:pgMar w:top="993" w:right="851" w:bottom="849" w:left="851" w:header="709" w:footer="709" w:gutter="0"/>
          <w:pgNumType w:start="1"/>
          <w:cols w:space="720"/>
          <w:titlePg/>
          <w:docGrid w:linePitch="299"/>
        </w:sectPr>
      </w:pPr>
    </w:p>
    <w:p w14:paraId="33255ED7" w14:textId="77777777" w:rsidR="00AD73A2" w:rsidRPr="005B3E30" w:rsidRDefault="00AD73A2" w:rsidP="00A22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2</w:t>
      </w:r>
    </w:p>
    <w:p w14:paraId="3BB41E78" w14:textId="77777777" w:rsidR="00D179E2" w:rsidRDefault="00AD73A2" w:rsidP="00AD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до Договору </w:t>
      </w:r>
    </w:p>
    <w:p w14:paraId="0801BC8F" w14:textId="77777777" w:rsidR="00AD73A2" w:rsidRPr="005B3E30" w:rsidRDefault="00AD73A2" w:rsidP="00AD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№____від ___</w:t>
      </w:r>
      <w:r w:rsidR="00D17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________ 20__ року</w:t>
      </w:r>
    </w:p>
    <w:p w14:paraId="45AB810E" w14:textId="77777777" w:rsidR="00AD73A2" w:rsidRPr="005B3E30" w:rsidRDefault="00AD73A2" w:rsidP="00AD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82DE62" w14:textId="77777777" w:rsidR="00AD73A2" w:rsidRPr="005B3E30" w:rsidRDefault="00AD73A2" w:rsidP="00AD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A4FCF" w14:textId="77777777" w:rsidR="00AD73A2" w:rsidRPr="005B3E30" w:rsidRDefault="00AD73A2" w:rsidP="00AD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b/>
          <w:sz w:val="24"/>
          <w:szCs w:val="24"/>
        </w:rPr>
        <w:t>Вимоги до апаратного, програмного забезпечення іспитів та іспитової аудиторії</w:t>
      </w:r>
    </w:p>
    <w:p w14:paraId="4CF49BDA" w14:textId="77777777" w:rsidR="00AD73A2" w:rsidRPr="005B3E30" w:rsidRDefault="00AD73A2" w:rsidP="00AD7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0BEA5D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>1. Комп’ютер на робочому місці має відповідати таким апаратним вимогам:</w:t>
      </w:r>
    </w:p>
    <w:p w14:paraId="672AC866" w14:textId="77777777" w:rsidR="00AD73A2" w:rsidRPr="006E1872" w:rsidRDefault="00AD73A2" w:rsidP="00AD73A2">
      <w:pPr>
        <w:tabs>
          <w:tab w:val="left" w:pos="8505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1) двоядерний процесор з тактовою частотою від 2 ГГц </w:t>
      </w:r>
      <w:r w:rsidRPr="006E1872">
        <w:rPr>
          <w:rFonts w:ascii="Times New Roman" w:hAnsi="Times New Roman" w:cs="Times New Roman"/>
          <w:sz w:val="24"/>
          <w:szCs w:val="24"/>
        </w:rPr>
        <w:t>(рекомендовано: 3,6 ГГц);</w:t>
      </w:r>
    </w:p>
    <w:p w14:paraId="6F56F05B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82028" w:rsidRPr="006E1872">
        <w:rPr>
          <w:rFonts w:ascii="Times New Roman" w:eastAsia="Times New Roman" w:hAnsi="Times New Roman" w:cs="Times New Roman"/>
          <w:sz w:val="24"/>
          <w:szCs w:val="24"/>
        </w:rPr>
        <w:t>оперативна пам’ять не менше 8 Гб;</w:t>
      </w:r>
    </w:p>
    <w:p w14:paraId="754FC433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>3) вебкамера (вбудована або під’єднана через USB, мінімальна роздільна здатність HD (1280 x 720);</w:t>
      </w:r>
    </w:p>
    <w:p w14:paraId="1026BD29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482028" w:rsidRPr="006E1872">
        <w:rPr>
          <w:rFonts w:ascii="Times New Roman" w:eastAsia="Times New Roman" w:hAnsi="Times New Roman" w:cs="Times New Roman"/>
          <w:sz w:val="24"/>
          <w:szCs w:val="24"/>
        </w:rPr>
        <w:t>діагональ екрана не менше 17 дюймів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337F46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>5) гарнітура або окремі стереонавушники та мікрофон.</w:t>
      </w:r>
    </w:p>
    <w:p w14:paraId="07A66ECF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5AE87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>2. Програмне забезпечення комп’ютера на робочому місці має відповідати таким вимогам:</w:t>
      </w:r>
    </w:p>
    <w:p w14:paraId="6A3534C7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82028" w:rsidRPr="006E1872">
        <w:rPr>
          <w:rFonts w:ascii="Times New Roman" w:eastAsia="Times New Roman" w:hAnsi="Times New Roman" w:cs="Times New Roman"/>
          <w:sz w:val="24"/>
          <w:szCs w:val="24"/>
        </w:rPr>
        <w:t>одна з таких операційних систем: Windows версії 10/11, macOS від версії X 10.10, Ubuntu від версії 14.04, Red Hat Enterprise Linux від версії 6.4 й подібні (Mint, CentOS, Fedora тощо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63697ED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82028" w:rsidRPr="006E1872">
        <w:rPr>
          <w:rFonts w:ascii="Times New Roman" w:eastAsia="Times New Roman" w:hAnsi="Times New Roman" w:cs="Times New Roman"/>
          <w:sz w:val="24"/>
          <w:szCs w:val="24"/>
        </w:rPr>
        <w:t>один з таких браузерів: Chrome остання оновлена версія, Edge остання оновлена версія, Firefox остання оновлена версія.</w:t>
      </w:r>
    </w:p>
    <w:p w14:paraId="476F2C93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DD634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3. Усі комп’ютери мають бути під’єднані </w:t>
      </w:r>
      <w:r w:rsidR="00482028" w:rsidRPr="006E1872">
        <w:rPr>
          <w:color w:val="000000"/>
          <w:sz w:val="27"/>
          <w:szCs w:val="27"/>
        </w:rPr>
        <w:t xml:space="preserve"> </w:t>
      </w:r>
      <w:r w:rsidR="00482028" w:rsidRPr="006E1872">
        <w:rPr>
          <w:rFonts w:ascii="Times New Roman" w:eastAsia="Times New Roman" w:hAnsi="Times New Roman" w:cs="Times New Roman"/>
          <w:sz w:val="24"/>
          <w:szCs w:val="24"/>
        </w:rPr>
        <w:t>до Інтернету з пропускною спроможністю не нижче 80 Мбіт/c або підключений через бездротове (3G або 4G/LTE) з’єднання з пропускною спроможністю не нижче 2 Мбіт/c.</w:t>
      </w:r>
    </w:p>
    <w:p w14:paraId="20DF315B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526D5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>4. Іспитова аудиторія повинна відповідати таким матеріально-технічним вимогам:</w:t>
      </w:r>
    </w:p>
    <w:p w14:paraId="025F8AC1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>1) оснащена камерою (камерами) відеоспостереження для забезпечення доброчесності та рівних умов проведення іспиту для претендентів;</w:t>
      </w:r>
    </w:p>
    <w:p w14:paraId="265ACBA2" w14:textId="77777777" w:rsidR="00AD73A2" w:rsidRPr="006E1872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 xml:space="preserve">2) містити </w:t>
      </w:r>
      <w:r w:rsidR="003D5FAF" w:rsidRPr="006E1872">
        <w:rPr>
          <w:rFonts w:ascii="Times New Roman" w:eastAsia="Times New Roman" w:hAnsi="Times New Roman" w:cs="Times New Roman"/>
          <w:sz w:val="24"/>
          <w:szCs w:val="24"/>
        </w:rPr>
        <w:t xml:space="preserve">обладнані комп’ютерами </w:t>
      </w:r>
      <w:r w:rsidR="00A60F4E" w:rsidRPr="006E1872">
        <w:rPr>
          <w:rFonts w:ascii="Times New Roman" w:eastAsia="Times New Roman" w:hAnsi="Times New Roman" w:cs="Times New Roman"/>
          <w:sz w:val="24"/>
          <w:szCs w:val="24"/>
        </w:rPr>
        <w:t>робоч</w:t>
      </w:r>
      <w:r w:rsidR="003D5FAF" w:rsidRPr="006E1872">
        <w:rPr>
          <w:rFonts w:ascii="Times New Roman" w:eastAsia="Times New Roman" w:hAnsi="Times New Roman" w:cs="Times New Roman"/>
          <w:sz w:val="24"/>
          <w:szCs w:val="24"/>
        </w:rPr>
        <w:t>і</w:t>
      </w:r>
      <w:r w:rsidR="00A60F4E" w:rsidRPr="006E1872">
        <w:rPr>
          <w:rFonts w:ascii="Times New Roman" w:eastAsia="Times New Roman" w:hAnsi="Times New Roman" w:cs="Times New Roman"/>
          <w:sz w:val="24"/>
          <w:szCs w:val="24"/>
        </w:rPr>
        <w:t xml:space="preserve"> місця </w:t>
      </w:r>
      <w:r w:rsidR="009334B4" w:rsidRPr="006E1872">
        <w:rPr>
          <w:rFonts w:ascii="Times New Roman" w:eastAsia="Times New Roman" w:hAnsi="Times New Roman" w:cs="Times New Roman"/>
          <w:sz w:val="24"/>
          <w:szCs w:val="24"/>
        </w:rPr>
        <w:t>у кількості, кратній п’яти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>;</w:t>
      </w:r>
      <w:r w:rsidR="009334B4" w:rsidRPr="006E1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42BE34" w14:textId="77777777" w:rsidR="00AD73A2" w:rsidRPr="005B3E30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72">
        <w:rPr>
          <w:rFonts w:ascii="Times New Roman" w:eastAsia="Times New Roman" w:hAnsi="Times New Roman" w:cs="Times New Roman"/>
          <w:sz w:val="24"/>
          <w:szCs w:val="24"/>
        </w:rPr>
        <w:t>3) стіл і 2 стільці для інструктора</w:t>
      </w:r>
      <w:r w:rsidR="003D5FAF" w:rsidRPr="006E1872">
        <w:rPr>
          <w:rFonts w:ascii="Times New Roman" w:eastAsia="Times New Roman" w:hAnsi="Times New Roman" w:cs="Times New Roman"/>
          <w:sz w:val="24"/>
          <w:szCs w:val="24"/>
        </w:rPr>
        <w:t>/ів</w:t>
      </w:r>
      <w:r w:rsidRPr="006E187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878BCA" w14:textId="77777777" w:rsidR="00AD73A2" w:rsidRPr="005B3E30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30">
        <w:rPr>
          <w:rFonts w:ascii="Times New Roman" w:eastAsia="Times New Roman" w:hAnsi="Times New Roman" w:cs="Times New Roman"/>
          <w:sz w:val="24"/>
          <w:szCs w:val="24"/>
        </w:rPr>
        <w:t>4) місце для особистих речей</w:t>
      </w:r>
      <w:r w:rsidR="003D5FAF">
        <w:rPr>
          <w:rFonts w:ascii="Times New Roman" w:eastAsia="Times New Roman" w:hAnsi="Times New Roman" w:cs="Times New Roman"/>
          <w:sz w:val="24"/>
          <w:szCs w:val="24"/>
        </w:rPr>
        <w:t xml:space="preserve"> претендентів</w:t>
      </w:r>
      <w:r w:rsidRPr="005B3E30">
        <w:rPr>
          <w:rFonts w:ascii="Times New Roman" w:eastAsia="Times New Roman" w:hAnsi="Times New Roman" w:cs="Times New Roman"/>
          <w:sz w:val="24"/>
          <w:szCs w:val="24"/>
        </w:rPr>
        <w:t xml:space="preserve"> (стіл, стільці тощо).</w:t>
      </w:r>
    </w:p>
    <w:p w14:paraId="5E0A6F04" w14:textId="77777777" w:rsidR="00AD73A2" w:rsidRPr="005B3E30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1D3DA" w14:textId="77777777" w:rsidR="00AD73A2" w:rsidRPr="005B3E30" w:rsidRDefault="00AD73A2" w:rsidP="00A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919"/>
        <w:gridCol w:w="4961"/>
      </w:tblGrid>
      <w:tr w:rsidR="00AD73A2" w:rsidRPr="005B3E30" w14:paraId="572A125E" w14:textId="77777777" w:rsidTr="001125C8">
        <w:trPr>
          <w:jc w:val="center"/>
        </w:trPr>
        <w:tc>
          <w:tcPr>
            <w:tcW w:w="4919" w:type="dxa"/>
            <w:shd w:val="clear" w:color="auto" w:fill="auto"/>
          </w:tcPr>
          <w:p w14:paraId="4B394582" w14:textId="77777777" w:rsidR="00AD73A2" w:rsidRDefault="00AD73A2" w:rsidP="0011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14:paraId="6F2C7AF8" w14:textId="77777777" w:rsidR="001125C8" w:rsidRPr="005B3E30" w:rsidRDefault="001125C8" w:rsidP="0011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7667C5" w14:textId="77777777" w:rsidR="00AD73A2" w:rsidRPr="005B3E30" w:rsidRDefault="00AD73A2" w:rsidP="0011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Національна комісія </w:t>
            </w:r>
          </w:p>
          <w:p w14:paraId="1177A4CB" w14:textId="77777777" w:rsidR="00AD73A2" w:rsidRPr="005B3E30" w:rsidRDefault="00AD73A2" w:rsidP="0011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зі стандартів державної мови</w:t>
            </w:r>
          </w:p>
        </w:tc>
        <w:tc>
          <w:tcPr>
            <w:tcW w:w="4961" w:type="dxa"/>
            <w:shd w:val="clear" w:color="auto" w:fill="auto"/>
          </w:tcPr>
          <w:p w14:paraId="35F9CA60" w14:textId="77777777" w:rsidR="00AD73A2" w:rsidRPr="005B3E30" w:rsidRDefault="00AD73A2" w:rsidP="0011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ВИКОНАВЕЦЬ:</w:t>
            </w:r>
          </w:p>
          <w:p w14:paraId="4AD59B6B" w14:textId="77777777" w:rsidR="001125C8" w:rsidRDefault="001125C8" w:rsidP="0011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B829D7" w14:textId="77777777" w:rsidR="00AD73A2" w:rsidRPr="005B3E30" w:rsidRDefault="001125C8" w:rsidP="0011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уповноваженої установи</w:t>
            </w:r>
            <w:r w:rsidR="00AD73A2" w:rsidRPr="005B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73A2" w:rsidRPr="00227474" w14:paraId="17C4D1BA" w14:textId="77777777" w:rsidTr="001125C8">
        <w:trPr>
          <w:jc w:val="center"/>
        </w:trPr>
        <w:tc>
          <w:tcPr>
            <w:tcW w:w="4919" w:type="dxa"/>
            <w:shd w:val="clear" w:color="auto" w:fill="auto"/>
          </w:tcPr>
          <w:p w14:paraId="040F8455" w14:textId="77777777" w:rsidR="001125C8" w:rsidRDefault="001125C8" w:rsidP="00E5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545EBC" w14:textId="77777777" w:rsidR="00682905" w:rsidRDefault="00AD73A2" w:rsidP="00E5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</w:t>
            </w:r>
            <w:r w:rsidR="00682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Національної комісії </w:t>
            </w:r>
          </w:p>
          <w:p w14:paraId="59C3326E" w14:textId="77777777" w:rsidR="00900275" w:rsidRPr="005B3E30" w:rsidRDefault="00900275" w:rsidP="00E5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зі стандартів державної мови</w:t>
            </w:r>
          </w:p>
          <w:p w14:paraId="30728186" w14:textId="77777777" w:rsidR="00AD73A2" w:rsidRPr="005B3E30" w:rsidRDefault="00AD73A2" w:rsidP="00E5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FCA2C" w14:textId="77777777" w:rsidR="00AD73A2" w:rsidRPr="005B3E30" w:rsidRDefault="00AD73A2" w:rsidP="00E5437B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_______________Власне ім’я ПРІЗВИЩЕ</w:t>
            </w:r>
          </w:p>
          <w:p w14:paraId="2B5BC151" w14:textId="77777777" w:rsidR="00AD73A2" w:rsidRPr="005B3E30" w:rsidRDefault="00AD73A2" w:rsidP="00E5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961" w:type="dxa"/>
            <w:shd w:val="clear" w:color="auto" w:fill="auto"/>
          </w:tcPr>
          <w:p w14:paraId="7A141744" w14:textId="77777777" w:rsidR="001125C8" w:rsidRDefault="001125C8" w:rsidP="0011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CD798C" w14:textId="77777777" w:rsidR="001125C8" w:rsidRPr="001125C8" w:rsidRDefault="001125C8" w:rsidP="0011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Посада</w:t>
            </w:r>
          </w:p>
          <w:p w14:paraId="38BCD4CA" w14:textId="77777777" w:rsidR="00E26CE9" w:rsidRDefault="00E26CE9" w:rsidP="0011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3C16A2" w14:textId="77777777" w:rsidR="00E26CE9" w:rsidRDefault="00E26CE9" w:rsidP="00E2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3D291A" w14:textId="77777777" w:rsidR="00AD73A2" w:rsidRPr="005B3E30" w:rsidRDefault="00AD73A2" w:rsidP="00E2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 Власне ім’я ПРІЗВИЩЕ</w:t>
            </w:r>
          </w:p>
          <w:p w14:paraId="685ECBFF" w14:textId="77777777" w:rsidR="00AD73A2" w:rsidRPr="00227474" w:rsidRDefault="00AD73A2" w:rsidP="00E5437B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14:paraId="74AE891C" w14:textId="77777777" w:rsidR="000D54E0" w:rsidRDefault="000D54E0" w:rsidP="00AD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0D54E0" w:rsidSect="00A2231E">
      <w:pgSz w:w="11906" w:h="16838"/>
      <w:pgMar w:top="851" w:right="851" w:bottom="851" w:left="992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4921" w14:textId="77777777" w:rsidR="009E2677" w:rsidRDefault="009E2677" w:rsidP="00937126">
      <w:pPr>
        <w:spacing w:after="0" w:line="240" w:lineRule="auto"/>
      </w:pPr>
      <w:r>
        <w:separator/>
      </w:r>
    </w:p>
  </w:endnote>
  <w:endnote w:type="continuationSeparator" w:id="0">
    <w:p w14:paraId="6062085F" w14:textId="77777777" w:rsidR="009E2677" w:rsidRDefault="009E2677" w:rsidP="0093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200C" w14:textId="77777777" w:rsidR="009E2677" w:rsidRDefault="009E2677" w:rsidP="00937126">
      <w:pPr>
        <w:spacing w:after="0" w:line="240" w:lineRule="auto"/>
      </w:pPr>
      <w:r>
        <w:separator/>
      </w:r>
    </w:p>
  </w:footnote>
  <w:footnote w:type="continuationSeparator" w:id="0">
    <w:p w14:paraId="2C5E7364" w14:textId="77777777" w:rsidR="009E2677" w:rsidRDefault="009E2677" w:rsidP="0093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4D0F" w14:textId="77777777" w:rsidR="007619DC" w:rsidRPr="00A2231E" w:rsidRDefault="007619DC">
    <w:pPr>
      <w:pStyle w:val="aff0"/>
      <w:jc w:val="center"/>
      <w:rPr>
        <w:rFonts w:ascii="Times New Roman" w:hAnsi="Times New Roman" w:cs="Times New Roman"/>
        <w:sz w:val="28"/>
        <w:szCs w:val="28"/>
      </w:rPr>
    </w:pPr>
    <w:r w:rsidRPr="00A2231E">
      <w:rPr>
        <w:rFonts w:ascii="Times New Roman" w:hAnsi="Times New Roman" w:cs="Times New Roman"/>
        <w:sz w:val="28"/>
        <w:szCs w:val="28"/>
      </w:rPr>
      <w:fldChar w:fldCharType="begin"/>
    </w:r>
    <w:r w:rsidRPr="00A2231E">
      <w:rPr>
        <w:rFonts w:ascii="Times New Roman" w:hAnsi="Times New Roman" w:cs="Times New Roman"/>
        <w:sz w:val="28"/>
        <w:szCs w:val="28"/>
      </w:rPr>
      <w:instrText>PAGE   \* MERGEFORMAT</w:instrText>
    </w:r>
    <w:r w:rsidRPr="00A2231E">
      <w:rPr>
        <w:rFonts w:ascii="Times New Roman" w:hAnsi="Times New Roman" w:cs="Times New Roman"/>
        <w:sz w:val="28"/>
        <w:szCs w:val="28"/>
      </w:rPr>
      <w:fldChar w:fldCharType="separate"/>
    </w:r>
    <w:r w:rsidRPr="00A2231E">
      <w:rPr>
        <w:rFonts w:ascii="Times New Roman" w:hAnsi="Times New Roman" w:cs="Times New Roman"/>
        <w:sz w:val="28"/>
        <w:szCs w:val="28"/>
      </w:rPr>
      <w:t>2</w:t>
    </w:r>
    <w:r w:rsidRPr="00A2231E">
      <w:rPr>
        <w:rFonts w:ascii="Times New Roman" w:hAnsi="Times New Roman" w:cs="Times New Roman"/>
        <w:sz w:val="28"/>
        <w:szCs w:val="28"/>
      </w:rPr>
      <w:fldChar w:fldCharType="end"/>
    </w:r>
  </w:p>
  <w:p w14:paraId="16860B2D" w14:textId="77777777" w:rsidR="007619DC" w:rsidRDefault="007619DC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5CC"/>
    <w:multiLevelType w:val="hybridMultilevel"/>
    <w:tmpl w:val="82AECDB8"/>
    <w:lvl w:ilvl="0" w:tplc="FE161A70">
      <w:start w:val="1"/>
      <w:numFmt w:val="decimal"/>
      <w:lvlText w:val="%1)"/>
      <w:lvlJc w:val="left"/>
      <w:pPr>
        <w:ind w:left="810" w:hanging="360"/>
      </w:pPr>
      <w:rPr>
        <w:rFonts w:hint="default"/>
        <w:color w:val="333333"/>
      </w:rPr>
    </w:lvl>
    <w:lvl w:ilvl="1" w:tplc="10000019" w:tentative="1">
      <w:start w:val="1"/>
      <w:numFmt w:val="lowerLetter"/>
      <w:lvlText w:val="%2."/>
      <w:lvlJc w:val="left"/>
      <w:pPr>
        <w:ind w:left="1530" w:hanging="360"/>
      </w:pPr>
    </w:lvl>
    <w:lvl w:ilvl="2" w:tplc="1000001B" w:tentative="1">
      <w:start w:val="1"/>
      <w:numFmt w:val="lowerRoman"/>
      <w:lvlText w:val="%3."/>
      <w:lvlJc w:val="right"/>
      <w:pPr>
        <w:ind w:left="2250" w:hanging="180"/>
      </w:pPr>
    </w:lvl>
    <w:lvl w:ilvl="3" w:tplc="1000000F" w:tentative="1">
      <w:start w:val="1"/>
      <w:numFmt w:val="decimal"/>
      <w:lvlText w:val="%4."/>
      <w:lvlJc w:val="left"/>
      <w:pPr>
        <w:ind w:left="2970" w:hanging="360"/>
      </w:pPr>
    </w:lvl>
    <w:lvl w:ilvl="4" w:tplc="10000019" w:tentative="1">
      <w:start w:val="1"/>
      <w:numFmt w:val="lowerLetter"/>
      <w:lvlText w:val="%5."/>
      <w:lvlJc w:val="left"/>
      <w:pPr>
        <w:ind w:left="3690" w:hanging="360"/>
      </w:pPr>
    </w:lvl>
    <w:lvl w:ilvl="5" w:tplc="1000001B" w:tentative="1">
      <w:start w:val="1"/>
      <w:numFmt w:val="lowerRoman"/>
      <w:lvlText w:val="%6."/>
      <w:lvlJc w:val="right"/>
      <w:pPr>
        <w:ind w:left="4410" w:hanging="180"/>
      </w:pPr>
    </w:lvl>
    <w:lvl w:ilvl="6" w:tplc="1000000F" w:tentative="1">
      <w:start w:val="1"/>
      <w:numFmt w:val="decimal"/>
      <w:lvlText w:val="%7."/>
      <w:lvlJc w:val="left"/>
      <w:pPr>
        <w:ind w:left="5130" w:hanging="360"/>
      </w:pPr>
    </w:lvl>
    <w:lvl w:ilvl="7" w:tplc="10000019" w:tentative="1">
      <w:start w:val="1"/>
      <w:numFmt w:val="lowerLetter"/>
      <w:lvlText w:val="%8."/>
      <w:lvlJc w:val="left"/>
      <w:pPr>
        <w:ind w:left="5850" w:hanging="360"/>
      </w:pPr>
    </w:lvl>
    <w:lvl w:ilvl="8" w:tplc="1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2E979A8"/>
    <w:multiLevelType w:val="multilevel"/>
    <w:tmpl w:val="C64C0506"/>
    <w:lvl w:ilvl="0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B2258D"/>
    <w:multiLevelType w:val="hybridMultilevel"/>
    <w:tmpl w:val="831EA65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3E4766"/>
    <w:multiLevelType w:val="multilevel"/>
    <w:tmpl w:val="B696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8E"/>
    <w:rsid w:val="000032B5"/>
    <w:rsid w:val="000070BD"/>
    <w:rsid w:val="0001471D"/>
    <w:rsid w:val="00023CEA"/>
    <w:rsid w:val="00025E96"/>
    <w:rsid w:val="00026AE4"/>
    <w:rsid w:val="000346F5"/>
    <w:rsid w:val="00044B84"/>
    <w:rsid w:val="00050F9E"/>
    <w:rsid w:val="0005430F"/>
    <w:rsid w:val="00054CB6"/>
    <w:rsid w:val="00054D13"/>
    <w:rsid w:val="00055D0C"/>
    <w:rsid w:val="000565C9"/>
    <w:rsid w:val="00063719"/>
    <w:rsid w:val="00071C46"/>
    <w:rsid w:val="00080E6F"/>
    <w:rsid w:val="000844C0"/>
    <w:rsid w:val="00093FF3"/>
    <w:rsid w:val="00095373"/>
    <w:rsid w:val="000A4DF6"/>
    <w:rsid w:val="000A6E48"/>
    <w:rsid w:val="000B04D4"/>
    <w:rsid w:val="000C64B6"/>
    <w:rsid w:val="000D0D56"/>
    <w:rsid w:val="000D54E0"/>
    <w:rsid w:val="000E45CB"/>
    <w:rsid w:val="000F1596"/>
    <w:rsid w:val="000F39AD"/>
    <w:rsid w:val="00104FCB"/>
    <w:rsid w:val="00106957"/>
    <w:rsid w:val="00106E03"/>
    <w:rsid w:val="001125C8"/>
    <w:rsid w:val="00115237"/>
    <w:rsid w:val="00116565"/>
    <w:rsid w:val="00121709"/>
    <w:rsid w:val="00123155"/>
    <w:rsid w:val="00123D61"/>
    <w:rsid w:val="001309D4"/>
    <w:rsid w:val="00137D1A"/>
    <w:rsid w:val="00141EE7"/>
    <w:rsid w:val="00142B41"/>
    <w:rsid w:val="00153F97"/>
    <w:rsid w:val="001558BD"/>
    <w:rsid w:val="0018313B"/>
    <w:rsid w:val="00195E3C"/>
    <w:rsid w:val="001A0AA8"/>
    <w:rsid w:val="001B6E99"/>
    <w:rsid w:val="001C2548"/>
    <w:rsid w:val="001C2925"/>
    <w:rsid w:val="001C3C96"/>
    <w:rsid w:val="001C4B9F"/>
    <w:rsid w:val="001F0DA1"/>
    <w:rsid w:val="001F23FB"/>
    <w:rsid w:val="001F4EFB"/>
    <w:rsid w:val="001F533F"/>
    <w:rsid w:val="00204C0A"/>
    <w:rsid w:val="00226B03"/>
    <w:rsid w:val="00227474"/>
    <w:rsid w:val="00233366"/>
    <w:rsid w:val="00236810"/>
    <w:rsid w:val="00245A01"/>
    <w:rsid w:val="00246D58"/>
    <w:rsid w:val="00250608"/>
    <w:rsid w:val="00250737"/>
    <w:rsid w:val="0026116D"/>
    <w:rsid w:val="00262F9C"/>
    <w:rsid w:val="00262FDB"/>
    <w:rsid w:val="002668B1"/>
    <w:rsid w:val="00281EB1"/>
    <w:rsid w:val="00295555"/>
    <w:rsid w:val="002A60A8"/>
    <w:rsid w:val="002B3C64"/>
    <w:rsid w:val="002C078F"/>
    <w:rsid w:val="002C2FF6"/>
    <w:rsid w:val="002C3906"/>
    <w:rsid w:val="002C7EC3"/>
    <w:rsid w:val="002D69F2"/>
    <w:rsid w:val="002D73B5"/>
    <w:rsid w:val="002E1107"/>
    <w:rsid w:val="002E542F"/>
    <w:rsid w:val="002E54F0"/>
    <w:rsid w:val="002F6984"/>
    <w:rsid w:val="00304D6D"/>
    <w:rsid w:val="0031104C"/>
    <w:rsid w:val="00311609"/>
    <w:rsid w:val="00311874"/>
    <w:rsid w:val="0031492D"/>
    <w:rsid w:val="00322AC3"/>
    <w:rsid w:val="00324DB7"/>
    <w:rsid w:val="003267E1"/>
    <w:rsid w:val="00330FA2"/>
    <w:rsid w:val="00331DD4"/>
    <w:rsid w:val="00346637"/>
    <w:rsid w:val="0036405C"/>
    <w:rsid w:val="00367601"/>
    <w:rsid w:val="003734A4"/>
    <w:rsid w:val="00377DEE"/>
    <w:rsid w:val="00381812"/>
    <w:rsid w:val="00393609"/>
    <w:rsid w:val="003958BA"/>
    <w:rsid w:val="003C462F"/>
    <w:rsid w:val="003D15EC"/>
    <w:rsid w:val="003D3602"/>
    <w:rsid w:val="003D5FAF"/>
    <w:rsid w:val="003F5190"/>
    <w:rsid w:val="003F523C"/>
    <w:rsid w:val="0040345C"/>
    <w:rsid w:val="0041671F"/>
    <w:rsid w:val="00423C94"/>
    <w:rsid w:val="004314DE"/>
    <w:rsid w:val="00437660"/>
    <w:rsid w:val="004415D5"/>
    <w:rsid w:val="004419E7"/>
    <w:rsid w:val="004538F0"/>
    <w:rsid w:val="00454A8A"/>
    <w:rsid w:val="0047148E"/>
    <w:rsid w:val="00482028"/>
    <w:rsid w:val="00485797"/>
    <w:rsid w:val="00487A0F"/>
    <w:rsid w:val="0049550A"/>
    <w:rsid w:val="004A4A7D"/>
    <w:rsid w:val="004A6F87"/>
    <w:rsid w:val="004B6FAD"/>
    <w:rsid w:val="004C1FCA"/>
    <w:rsid w:val="004D0F5B"/>
    <w:rsid w:val="004E4ACC"/>
    <w:rsid w:val="004F0BB2"/>
    <w:rsid w:val="004F309E"/>
    <w:rsid w:val="004F3F9E"/>
    <w:rsid w:val="004F78EC"/>
    <w:rsid w:val="004F7A84"/>
    <w:rsid w:val="005041E9"/>
    <w:rsid w:val="00504605"/>
    <w:rsid w:val="00510BE7"/>
    <w:rsid w:val="00514C9C"/>
    <w:rsid w:val="00520404"/>
    <w:rsid w:val="0052508F"/>
    <w:rsid w:val="005308E9"/>
    <w:rsid w:val="00530B2A"/>
    <w:rsid w:val="005333FC"/>
    <w:rsid w:val="00537DD7"/>
    <w:rsid w:val="00540FC5"/>
    <w:rsid w:val="00541494"/>
    <w:rsid w:val="00545FF4"/>
    <w:rsid w:val="00553327"/>
    <w:rsid w:val="00553EE7"/>
    <w:rsid w:val="0055478C"/>
    <w:rsid w:val="00556D86"/>
    <w:rsid w:val="00561307"/>
    <w:rsid w:val="00561CC5"/>
    <w:rsid w:val="00567A38"/>
    <w:rsid w:val="00571347"/>
    <w:rsid w:val="00573E35"/>
    <w:rsid w:val="005758D2"/>
    <w:rsid w:val="0057710A"/>
    <w:rsid w:val="00577BEB"/>
    <w:rsid w:val="00582FDF"/>
    <w:rsid w:val="00585974"/>
    <w:rsid w:val="005864B8"/>
    <w:rsid w:val="00590523"/>
    <w:rsid w:val="005A21B0"/>
    <w:rsid w:val="005A41D9"/>
    <w:rsid w:val="005B3E30"/>
    <w:rsid w:val="005C1735"/>
    <w:rsid w:val="005D13B4"/>
    <w:rsid w:val="005E0890"/>
    <w:rsid w:val="00601990"/>
    <w:rsid w:val="006033B7"/>
    <w:rsid w:val="006145CD"/>
    <w:rsid w:val="0062060B"/>
    <w:rsid w:val="00623C6F"/>
    <w:rsid w:val="00624560"/>
    <w:rsid w:val="00624EB0"/>
    <w:rsid w:val="00634297"/>
    <w:rsid w:val="006669C7"/>
    <w:rsid w:val="006746E5"/>
    <w:rsid w:val="00682905"/>
    <w:rsid w:val="00685E4A"/>
    <w:rsid w:val="006A300E"/>
    <w:rsid w:val="006A3C80"/>
    <w:rsid w:val="006C2DB6"/>
    <w:rsid w:val="006C3A87"/>
    <w:rsid w:val="006C7BC1"/>
    <w:rsid w:val="006D2459"/>
    <w:rsid w:val="006D63E9"/>
    <w:rsid w:val="006E1872"/>
    <w:rsid w:val="006E262F"/>
    <w:rsid w:val="006E5B86"/>
    <w:rsid w:val="00701BED"/>
    <w:rsid w:val="00703C5B"/>
    <w:rsid w:val="00704535"/>
    <w:rsid w:val="00714CD1"/>
    <w:rsid w:val="00731BD0"/>
    <w:rsid w:val="007335C3"/>
    <w:rsid w:val="00736361"/>
    <w:rsid w:val="00737FDE"/>
    <w:rsid w:val="00744ADD"/>
    <w:rsid w:val="007530D8"/>
    <w:rsid w:val="007610CC"/>
    <w:rsid w:val="007619DC"/>
    <w:rsid w:val="007746BD"/>
    <w:rsid w:val="0078453B"/>
    <w:rsid w:val="007853F0"/>
    <w:rsid w:val="00786091"/>
    <w:rsid w:val="007919A5"/>
    <w:rsid w:val="00791D4C"/>
    <w:rsid w:val="00793936"/>
    <w:rsid w:val="007968CE"/>
    <w:rsid w:val="007A0455"/>
    <w:rsid w:val="007A6D52"/>
    <w:rsid w:val="007B23D1"/>
    <w:rsid w:val="007C23B5"/>
    <w:rsid w:val="007D460F"/>
    <w:rsid w:val="007D51AB"/>
    <w:rsid w:val="007E0257"/>
    <w:rsid w:val="007E026E"/>
    <w:rsid w:val="007E2F39"/>
    <w:rsid w:val="007E6F9A"/>
    <w:rsid w:val="007F0515"/>
    <w:rsid w:val="007F1EDB"/>
    <w:rsid w:val="007F3FCE"/>
    <w:rsid w:val="007F6782"/>
    <w:rsid w:val="00805476"/>
    <w:rsid w:val="008070EE"/>
    <w:rsid w:val="0080752F"/>
    <w:rsid w:val="00812BF8"/>
    <w:rsid w:val="00814A86"/>
    <w:rsid w:val="00817D49"/>
    <w:rsid w:val="00821FF3"/>
    <w:rsid w:val="00824BEA"/>
    <w:rsid w:val="00830CA9"/>
    <w:rsid w:val="00833F87"/>
    <w:rsid w:val="00835996"/>
    <w:rsid w:val="00852A66"/>
    <w:rsid w:val="00854A88"/>
    <w:rsid w:val="00855F9B"/>
    <w:rsid w:val="00864E4C"/>
    <w:rsid w:val="00872B76"/>
    <w:rsid w:val="00876841"/>
    <w:rsid w:val="00880C51"/>
    <w:rsid w:val="00885924"/>
    <w:rsid w:val="008902A5"/>
    <w:rsid w:val="008929C2"/>
    <w:rsid w:val="008B07DC"/>
    <w:rsid w:val="008C3048"/>
    <w:rsid w:val="008D3AAE"/>
    <w:rsid w:val="008D66A5"/>
    <w:rsid w:val="008E2E90"/>
    <w:rsid w:val="008E53E9"/>
    <w:rsid w:val="008E7E6B"/>
    <w:rsid w:val="008F1398"/>
    <w:rsid w:val="008F6C50"/>
    <w:rsid w:val="00900275"/>
    <w:rsid w:val="009014D6"/>
    <w:rsid w:val="009067BE"/>
    <w:rsid w:val="0091229D"/>
    <w:rsid w:val="0091563D"/>
    <w:rsid w:val="00920332"/>
    <w:rsid w:val="00924AC6"/>
    <w:rsid w:val="009334B4"/>
    <w:rsid w:val="00937126"/>
    <w:rsid w:val="00937F3F"/>
    <w:rsid w:val="009432AF"/>
    <w:rsid w:val="00945397"/>
    <w:rsid w:val="0094561D"/>
    <w:rsid w:val="009507BC"/>
    <w:rsid w:val="00953D98"/>
    <w:rsid w:val="00962063"/>
    <w:rsid w:val="009629FC"/>
    <w:rsid w:val="00963CF7"/>
    <w:rsid w:val="0096785D"/>
    <w:rsid w:val="00967B92"/>
    <w:rsid w:val="00982252"/>
    <w:rsid w:val="00990E8C"/>
    <w:rsid w:val="00991A22"/>
    <w:rsid w:val="00997D4D"/>
    <w:rsid w:val="009A17B1"/>
    <w:rsid w:val="009A483E"/>
    <w:rsid w:val="009B4B75"/>
    <w:rsid w:val="009B6A0F"/>
    <w:rsid w:val="009B6D46"/>
    <w:rsid w:val="009D0703"/>
    <w:rsid w:val="009D0A66"/>
    <w:rsid w:val="009D3F5B"/>
    <w:rsid w:val="009D431F"/>
    <w:rsid w:val="009D7384"/>
    <w:rsid w:val="009E2677"/>
    <w:rsid w:val="009E2D6D"/>
    <w:rsid w:val="009F392C"/>
    <w:rsid w:val="009F6FC2"/>
    <w:rsid w:val="00A1649E"/>
    <w:rsid w:val="00A220C1"/>
    <w:rsid w:val="00A220E1"/>
    <w:rsid w:val="00A2231E"/>
    <w:rsid w:val="00A231FB"/>
    <w:rsid w:val="00A25196"/>
    <w:rsid w:val="00A26133"/>
    <w:rsid w:val="00A30E2C"/>
    <w:rsid w:val="00A31BB2"/>
    <w:rsid w:val="00A41924"/>
    <w:rsid w:val="00A4236C"/>
    <w:rsid w:val="00A42491"/>
    <w:rsid w:val="00A60E4F"/>
    <w:rsid w:val="00A60F4E"/>
    <w:rsid w:val="00A61E9D"/>
    <w:rsid w:val="00A6658C"/>
    <w:rsid w:val="00A72EBE"/>
    <w:rsid w:val="00A7461C"/>
    <w:rsid w:val="00A7588A"/>
    <w:rsid w:val="00A77B0D"/>
    <w:rsid w:val="00A84DCB"/>
    <w:rsid w:val="00A875F4"/>
    <w:rsid w:val="00A97064"/>
    <w:rsid w:val="00A9768E"/>
    <w:rsid w:val="00AA0FCC"/>
    <w:rsid w:val="00AA5232"/>
    <w:rsid w:val="00AA7ADD"/>
    <w:rsid w:val="00AC6506"/>
    <w:rsid w:val="00AC6606"/>
    <w:rsid w:val="00AD68EF"/>
    <w:rsid w:val="00AD73A2"/>
    <w:rsid w:val="00B00F08"/>
    <w:rsid w:val="00B03DE2"/>
    <w:rsid w:val="00B13D3B"/>
    <w:rsid w:val="00B2776F"/>
    <w:rsid w:val="00B27BB4"/>
    <w:rsid w:val="00B34ABB"/>
    <w:rsid w:val="00B372F3"/>
    <w:rsid w:val="00B37EB6"/>
    <w:rsid w:val="00B37FCC"/>
    <w:rsid w:val="00B41412"/>
    <w:rsid w:val="00B4471E"/>
    <w:rsid w:val="00B60587"/>
    <w:rsid w:val="00B60773"/>
    <w:rsid w:val="00B61772"/>
    <w:rsid w:val="00B74836"/>
    <w:rsid w:val="00B75B88"/>
    <w:rsid w:val="00B76798"/>
    <w:rsid w:val="00B82D87"/>
    <w:rsid w:val="00B86D2D"/>
    <w:rsid w:val="00B943F8"/>
    <w:rsid w:val="00BA59A4"/>
    <w:rsid w:val="00BC37E3"/>
    <w:rsid w:val="00BC483D"/>
    <w:rsid w:val="00BC5168"/>
    <w:rsid w:val="00BD184D"/>
    <w:rsid w:val="00BD4773"/>
    <w:rsid w:val="00BE3C33"/>
    <w:rsid w:val="00C104AA"/>
    <w:rsid w:val="00C11C6C"/>
    <w:rsid w:val="00C15E71"/>
    <w:rsid w:val="00C17D11"/>
    <w:rsid w:val="00C20835"/>
    <w:rsid w:val="00C25BB6"/>
    <w:rsid w:val="00C260F0"/>
    <w:rsid w:val="00C35FCF"/>
    <w:rsid w:val="00C36C33"/>
    <w:rsid w:val="00C41638"/>
    <w:rsid w:val="00C46B8E"/>
    <w:rsid w:val="00C47170"/>
    <w:rsid w:val="00C47A7A"/>
    <w:rsid w:val="00C51CBA"/>
    <w:rsid w:val="00C56C89"/>
    <w:rsid w:val="00C71D5D"/>
    <w:rsid w:val="00C87A75"/>
    <w:rsid w:val="00C87D56"/>
    <w:rsid w:val="00C943AF"/>
    <w:rsid w:val="00C96E4A"/>
    <w:rsid w:val="00CA279E"/>
    <w:rsid w:val="00CA6F78"/>
    <w:rsid w:val="00CB1D10"/>
    <w:rsid w:val="00CB2202"/>
    <w:rsid w:val="00CB2B54"/>
    <w:rsid w:val="00CC0FB3"/>
    <w:rsid w:val="00CD013C"/>
    <w:rsid w:val="00CD77FF"/>
    <w:rsid w:val="00CE1E33"/>
    <w:rsid w:val="00CE754D"/>
    <w:rsid w:val="00CF00E5"/>
    <w:rsid w:val="00CF07EE"/>
    <w:rsid w:val="00CF68EB"/>
    <w:rsid w:val="00D008A6"/>
    <w:rsid w:val="00D04FC1"/>
    <w:rsid w:val="00D14210"/>
    <w:rsid w:val="00D153A2"/>
    <w:rsid w:val="00D179E2"/>
    <w:rsid w:val="00D2201E"/>
    <w:rsid w:val="00D265B5"/>
    <w:rsid w:val="00D34B2D"/>
    <w:rsid w:val="00D360D6"/>
    <w:rsid w:val="00D3618D"/>
    <w:rsid w:val="00D37112"/>
    <w:rsid w:val="00D42864"/>
    <w:rsid w:val="00D46970"/>
    <w:rsid w:val="00D71471"/>
    <w:rsid w:val="00D757E3"/>
    <w:rsid w:val="00D95E76"/>
    <w:rsid w:val="00DA1CFA"/>
    <w:rsid w:val="00DB01ED"/>
    <w:rsid w:val="00DB3F53"/>
    <w:rsid w:val="00DB4FF1"/>
    <w:rsid w:val="00DC182C"/>
    <w:rsid w:val="00DD1D98"/>
    <w:rsid w:val="00DD4360"/>
    <w:rsid w:val="00DD4B73"/>
    <w:rsid w:val="00DE1090"/>
    <w:rsid w:val="00DE4106"/>
    <w:rsid w:val="00DE55C1"/>
    <w:rsid w:val="00E00B19"/>
    <w:rsid w:val="00E011BF"/>
    <w:rsid w:val="00E01B67"/>
    <w:rsid w:val="00E15168"/>
    <w:rsid w:val="00E17FE9"/>
    <w:rsid w:val="00E21779"/>
    <w:rsid w:val="00E26CE9"/>
    <w:rsid w:val="00E33BA9"/>
    <w:rsid w:val="00E36C52"/>
    <w:rsid w:val="00E42DBD"/>
    <w:rsid w:val="00E4531A"/>
    <w:rsid w:val="00E47261"/>
    <w:rsid w:val="00E5437B"/>
    <w:rsid w:val="00E600B5"/>
    <w:rsid w:val="00E66D35"/>
    <w:rsid w:val="00E72AF9"/>
    <w:rsid w:val="00E81BD3"/>
    <w:rsid w:val="00E822E5"/>
    <w:rsid w:val="00E84089"/>
    <w:rsid w:val="00E84BDA"/>
    <w:rsid w:val="00E8621E"/>
    <w:rsid w:val="00E90E93"/>
    <w:rsid w:val="00E911C3"/>
    <w:rsid w:val="00E95643"/>
    <w:rsid w:val="00E97693"/>
    <w:rsid w:val="00EA48B0"/>
    <w:rsid w:val="00EB1FCB"/>
    <w:rsid w:val="00EB2E14"/>
    <w:rsid w:val="00EB4524"/>
    <w:rsid w:val="00EC197F"/>
    <w:rsid w:val="00EC1D4A"/>
    <w:rsid w:val="00EF1B75"/>
    <w:rsid w:val="00EF6373"/>
    <w:rsid w:val="00EF7848"/>
    <w:rsid w:val="00F0207D"/>
    <w:rsid w:val="00F04C50"/>
    <w:rsid w:val="00F0658D"/>
    <w:rsid w:val="00F106E0"/>
    <w:rsid w:val="00F12E2E"/>
    <w:rsid w:val="00F138DB"/>
    <w:rsid w:val="00F17C39"/>
    <w:rsid w:val="00F24725"/>
    <w:rsid w:val="00F43051"/>
    <w:rsid w:val="00F51FBA"/>
    <w:rsid w:val="00F550EF"/>
    <w:rsid w:val="00F627B2"/>
    <w:rsid w:val="00F67745"/>
    <w:rsid w:val="00F737CD"/>
    <w:rsid w:val="00F737EB"/>
    <w:rsid w:val="00F74A7C"/>
    <w:rsid w:val="00F76E16"/>
    <w:rsid w:val="00F902E9"/>
    <w:rsid w:val="00F91E2C"/>
    <w:rsid w:val="00F94974"/>
    <w:rsid w:val="00FA2651"/>
    <w:rsid w:val="00FA45AC"/>
    <w:rsid w:val="00FB2220"/>
    <w:rsid w:val="00FB2DC1"/>
    <w:rsid w:val="00FC4294"/>
    <w:rsid w:val="00FD02D9"/>
    <w:rsid w:val="00FD7DA0"/>
    <w:rsid w:val="00FE0CBB"/>
    <w:rsid w:val="00FE11E4"/>
    <w:rsid w:val="00FE165A"/>
    <w:rsid w:val="00FF40FC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454E"/>
  <w15:chartTrackingRefBased/>
  <w15:docId w15:val="{17190ECD-3F53-4FA3-960D-877E9F3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160" w:line="259" w:lineRule="auto"/>
    </w:pPr>
    <w:rPr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30ED5"/>
    <w:pPr>
      <w:ind w:left="720"/>
      <w:contextualSpacing/>
    </w:pPr>
  </w:style>
  <w:style w:type="table" w:styleId="a5">
    <w:name w:val="Table Grid"/>
    <w:basedOn w:val="a1"/>
    <w:uiPriority w:val="39"/>
    <w:rsid w:val="006C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B0798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0">
    <w:name w:val="Текст у виносці Знак"/>
    <w:link w:val="af"/>
    <w:uiPriority w:val="99"/>
    <w:semiHidden/>
    <w:rsid w:val="00DB0798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uiPriority w:val="1"/>
    <w:qFormat/>
    <w:rsid w:val="00583B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en-US"/>
    </w:rPr>
  </w:style>
  <w:style w:type="character" w:customStyle="1" w:styleId="af2">
    <w:name w:val="Основний текст Знак"/>
    <w:link w:val="af1"/>
    <w:uiPriority w:val="1"/>
    <w:rsid w:val="00583BDE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a">
    <w:name w:val="annotation reference"/>
    <w:uiPriority w:val="99"/>
    <w:semiHidden/>
    <w:unhideWhenUsed/>
    <w:rsid w:val="000070B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070BD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c">
    <w:name w:val="Текст примітки Знак"/>
    <w:link w:val="afb"/>
    <w:uiPriority w:val="99"/>
    <w:semiHidden/>
    <w:rsid w:val="000070BD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070BD"/>
    <w:rPr>
      <w:b/>
      <w:bCs/>
    </w:rPr>
  </w:style>
  <w:style w:type="character" w:customStyle="1" w:styleId="afe">
    <w:name w:val="Тема примітки Знак"/>
    <w:link w:val="afd"/>
    <w:uiPriority w:val="99"/>
    <w:semiHidden/>
    <w:rsid w:val="000070BD"/>
    <w:rPr>
      <w:b/>
      <w:bCs/>
      <w:sz w:val="20"/>
      <w:szCs w:val="20"/>
    </w:rPr>
  </w:style>
  <w:style w:type="character" w:styleId="aff">
    <w:name w:val="Hyperlink"/>
    <w:uiPriority w:val="99"/>
    <w:unhideWhenUsed/>
    <w:rsid w:val="000070BD"/>
    <w:rPr>
      <w:color w:val="0563C1"/>
      <w:u w:val="single"/>
    </w:rPr>
  </w:style>
  <w:style w:type="character" w:customStyle="1" w:styleId="10">
    <w:name w:val="Незакрита згадка1"/>
    <w:uiPriority w:val="99"/>
    <w:semiHidden/>
    <w:unhideWhenUsed/>
    <w:rsid w:val="000070BD"/>
    <w:rPr>
      <w:color w:val="605E5C"/>
      <w:shd w:val="clear" w:color="auto" w:fill="E1DFDD"/>
    </w:rPr>
  </w:style>
  <w:style w:type="paragraph" w:styleId="aff0">
    <w:name w:val="header"/>
    <w:basedOn w:val="a"/>
    <w:link w:val="aff1"/>
    <w:uiPriority w:val="99"/>
    <w:unhideWhenUsed/>
    <w:rsid w:val="00937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ій колонтитул Знак"/>
    <w:link w:val="aff0"/>
    <w:uiPriority w:val="99"/>
    <w:rsid w:val="00937126"/>
    <w:rPr>
      <w:sz w:val="22"/>
      <w:szCs w:val="22"/>
      <w:lang w:val="uk-UA"/>
    </w:rPr>
  </w:style>
  <w:style w:type="paragraph" w:styleId="aff2">
    <w:name w:val="footer"/>
    <w:basedOn w:val="a"/>
    <w:link w:val="aff3"/>
    <w:uiPriority w:val="99"/>
    <w:unhideWhenUsed/>
    <w:rsid w:val="00937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ій колонтитул Знак"/>
    <w:link w:val="aff2"/>
    <w:uiPriority w:val="99"/>
    <w:rsid w:val="00937126"/>
    <w:rPr>
      <w:sz w:val="22"/>
      <w:szCs w:val="22"/>
      <w:lang w:val="uk-UA"/>
    </w:rPr>
  </w:style>
  <w:style w:type="paragraph" w:customStyle="1" w:styleId="rvps2">
    <w:name w:val="rvps2"/>
    <w:basedOn w:val="a"/>
    <w:rsid w:val="007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F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ps.ligazakon.net/document/view/re39346?ed=2023_02_21&amp;an=3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UI6eowotA+oJxclKlNU7D6RaQ==">AMUW2mU4SSX8o3+8us+v23y26iWaFjm30H2FBu/3CIHV4ukiDjLYU+uKzZH0ByVFAmBfk0/TaDzxNJue9384PHj8QNGJLCM1KcXAN3gXcP44kKtshWwiQls=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4FDBC8-D33A-42BF-A9BF-D5574F80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15690</Words>
  <Characters>8944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24585</CharactersWithSpaces>
  <SharedDoc>false</SharedDoc>
  <HLinks>
    <vt:vector size="6" baseType="variant"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https://ips.ligazakon.net/document/view/re39346?ed=2023_02_21&amp;an=37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Matvienko</dc:creator>
  <cp:keywords/>
  <cp:lastModifiedBy>Максим Дідух</cp:lastModifiedBy>
  <cp:revision>2</cp:revision>
  <cp:lastPrinted>2023-12-29T11:14:00Z</cp:lastPrinted>
  <dcterms:created xsi:type="dcterms:W3CDTF">2023-12-29T13:29:00Z</dcterms:created>
  <dcterms:modified xsi:type="dcterms:W3CDTF">2023-12-29T13:29:00Z</dcterms:modified>
</cp:coreProperties>
</file>