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B3DF" w14:textId="77777777" w:rsidR="00F91333" w:rsidRDefault="00B33B78">
      <w:pPr>
        <w:spacing w:after="0" w:line="259" w:lineRule="auto"/>
        <w:ind w:left="1297" w:firstLine="0"/>
        <w:jc w:val="center"/>
      </w:pPr>
      <w:r>
        <w:t>Додаток</w:t>
      </w:r>
    </w:p>
    <w:p w14:paraId="7EC46C71" w14:textId="77777777" w:rsidR="00F91333" w:rsidRDefault="00B33B78">
      <w:pPr>
        <w:spacing w:after="0"/>
        <w:ind w:left="4830" w:right="438"/>
      </w:pPr>
      <w:r>
        <w:t>до рішення Національної комісії зі стандартів державної мови</w:t>
      </w:r>
    </w:p>
    <w:p w14:paraId="2C4C34BA" w14:textId="0D96858D" w:rsidR="00D861DB" w:rsidRPr="00D861DB" w:rsidRDefault="00D861DB" w:rsidP="00D861DB">
      <w:pPr>
        <w:spacing w:after="0" w:line="259" w:lineRule="auto"/>
        <w:ind w:left="3402"/>
        <w:jc w:val="center"/>
      </w:pPr>
      <w:r w:rsidRPr="00D861DB">
        <w:t>16 травня 2024 року № 1</w:t>
      </w:r>
      <w:r>
        <w:t>61</w:t>
      </w:r>
    </w:p>
    <w:p w14:paraId="0545BB4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Список осіб, </w:t>
      </w:r>
    </w:p>
    <w:p w14:paraId="5F2F02B6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яким відмовлено в задоволенні скарг </w:t>
      </w:r>
    </w:p>
    <w:p w14:paraId="2987F17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щодо результатів іспиту на рівень володіння державною мовою </w:t>
      </w:r>
    </w:p>
    <w:p w14:paraId="5F47F511" w14:textId="77777777" w:rsidR="00F91333" w:rsidRDefault="00B33B78">
      <w:pPr>
        <w:spacing w:after="328" w:line="259" w:lineRule="auto"/>
        <w:ind w:left="25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6D5CEDEF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6C4770">
        <w:rPr>
          <w:color w:val="auto"/>
          <w:szCs w:val="28"/>
        </w:rPr>
        <w:t>Андрєєв Юрій Михайлович</w:t>
      </w:r>
    </w:p>
    <w:p w14:paraId="2120E469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6C4770">
        <w:rPr>
          <w:color w:val="auto"/>
          <w:szCs w:val="28"/>
        </w:rPr>
        <w:t>Туз Ігор Ігорович</w:t>
      </w:r>
    </w:p>
    <w:p w14:paraId="05E749EB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6C4770">
        <w:rPr>
          <w:color w:val="auto"/>
          <w:szCs w:val="28"/>
        </w:rPr>
        <w:t>Хісамов Євгеній Ігорович</w:t>
      </w:r>
    </w:p>
    <w:p w14:paraId="150B7193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6C4770">
        <w:rPr>
          <w:color w:val="auto"/>
          <w:szCs w:val="28"/>
        </w:rPr>
        <w:t>Чайка Леся Володимирівна</w:t>
      </w:r>
    </w:p>
    <w:p w14:paraId="7310C687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  <w:shd w:val="clear" w:color="auto" w:fill="FFFFFF"/>
        </w:rPr>
      </w:pPr>
      <w:r w:rsidRPr="006C4770">
        <w:rPr>
          <w:color w:val="auto"/>
          <w:szCs w:val="28"/>
          <w:shd w:val="clear" w:color="auto" w:fill="FFFFFF"/>
        </w:rPr>
        <w:t>Шаховська Анастасія Сергіївна</w:t>
      </w:r>
    </w:p>
    <w:p w14:paraId="659D16BC" w14:textId="77777777" w:rsidR="006C4770" w:rsidRPr="006C4770" w:rsidRDefault="006C4770" w:rsidP="006C477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6C4770">
        <w:rPr>
          <w:color w:val="auto"/>
          <w:szCs w:val="28"/>
        </w:rPr>
        <w:t>Шеремета Назар Ігорович</w:t>
      </w:r>
    </w:p>
    <w:p w14:paraId="3542BD94" w14:textId="77777777" w:rsidR="006C4770" w:rsidRDefault="006C4770" w:rsidP="006C4770">
      <w:pPr>
        <w:pStyle w:val="a3"/>
        <w:shd w:val="clear" w:color="auto" w:fill="FFFFFF"/>
        <w:ind w:left="1425" w:firstLine="0"/>
        <w:rPr>
          <w:color w:val="auto"/>
          <w:szCs w:val="28"/>
        </w:rPr>
      </w:pPr>
    </w:p>
    <w:p w14:paraId="5D9D4F5A" w14:textId="0AB6622D" w:rsidR="00AF028B" w:rsidRDefault="00AF028B">
      <w:pPr>
        <w:ind w:left="10" w:right="5800"/>
        <w:rPr>
          <w:szCs w:val="28"/>
        </w:rPr>
      </w:pPr>
    </w:p>
    <w:p w14:paraId="11E104C9" w14:textId="77777777" w:rsidR="00B8003C" w:rsidRDefault="00B8003C">
      <w:pPr>
        <w:ind w:left="10" w:right="5800"/>
        <w:rPr>
          <w:szCs w:val="28"/>
        </w:rPr>
      </w:pPr>
    </w:p>
    <w:tbl>
      <w:tblPr>
        <w:tblStyle w:val="TableGrid"/>
        <w:tblW w:w="9644" w:type="dxa"/>
        <w:tblInd w:w="137" w:type="dxa"/>
        <w:tblLook w:val="04A0" w:firstRow="1" w:lastRow="0" w:firstColumn="1" w:lastColumn="0" w:noHBand="0" w:noVBand="1"/>
      </w:tblPr>
      <w:tblGrid>
        <w:gridCol w:w="5245"/>
        <w:gridCol w:w="1089"/>
        <w:gridCol w:w="3310"/>
      </w:tblGrid>
      <w:tr w:rsidR="009719E7" w14:paraId="3B9ACBA1" w14:textId="77777777" w:rsidTr="00B56616">
        <w:trPr>
          <w:trHeight w:val="1356"/>
        </w:trPr>
        <w:tc>
          <w:tcPr>
            <w:tcW w:w="5245" w:type="dxa"/>
          </w:tcPr>
          <w:p w14:paraId="2E69B163" w14:textId="187275EB" w:rsid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>Т. в. о. керівника апарату</w:t>
            </w:r>
            <w:r w:rsidR="00F30357">
              <w:rPr>
                <w:szCs w:val="28"/>
              </w:rPr>
              <w:t xml:space="preserve"> </w:t>
            </w:r>
            <w:r w:rsidR="00B8003C" w:rsidRPr="00066DFC">
              <w:rPr>
                <w:szCs w:val="28"/>
              </w:rPr>
              <w:t>–</w:t>
            </w:r>
            <w:r w:rsidR="00F30357">
              <w:rPr>
                <w:szCs w:val="28"/>
              </w:rPr>
              <w:t xml:space="preserve"> </w:t>
            </w:r>
            <w:r w:rsidRPr="00066DFC">
              <w:rPr>
                <w:szCs w:val="28"/>
              </w:rPr>
              <w:t xml:space="preserve">завідувача сектору лінгвістичного й організаційного забезпечення діяльності </w:t>
            </w:r>
          </w:p>
          <w:p w14:paraId="2C3F9AA1" w14:textId="77777777" w:rsid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Національної комісії </w:t>
            </w:r>
          </w:p>
          <w:p w14:paraId="7999FBE5" w14:textId="23772127" w:rsidR="009719E7" w:rsidRP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зі стандартів державної мови </w:t>
            </w:r>
          </w:p>
        </w:tc>
        <w:tc>
          <w:tcPr>
            <w:tcW w:w="1089" w:type="dxa"/>
          </w:tcPr>
          <w:p w14:paraId="23616F03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3310" w:type="dxa"/>
          </w:tcPr>
          <w:p w14:paraId="6BEC9270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  <w:p w14:paraId="33C06093" w14:textId="4F44D1ED" w:rsidR="009719E7" w:rsidRPr="00066DFC" w:rsidRDefault="009719E7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1E365FC5" w14:textId="6B79AFF0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365F8A9E" w14:textId="77777777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6913E73C" w14:textId="2078A453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 Ольга КОПИЛЬСЬКА</w:t>
            </w:r>
          </w:p>
        </w:tc>
      </w:tr>
    </w:tbl>
    <w:p w14:paraId="0897CB26" w14:textId="05557547" w:rsidR="00F91333" w:rsidRDefault="00F91333" w:rsidP="00B8003C">
      <w:pPr>
        <w:tabs>
          <w:tab w:val="right" w:pos="9340"/>
        </w:tabs>
        <w:spacing w:after="0" w:line="240" w:lineRule="auto"/>
        <w:ind w:left="0" w:firstLine="0"/>
      </w:pPr>
    </w:p>
    <w:sectPr w:rsidR="00F91333" w:rsidSect="00B33B78">
      <w:pgSz w:w="11906" w:h="16838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1DA"/>
    <w:multiLevelType w:val="hybridMultilevel"/>
    <w:tmpl w:val="14766EB8"/>
    <w:lvl w:ilvl="0" w:tplc="F75C4C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47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A7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0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493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A7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02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C6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6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33"/>
    <w:rsid w:val="00066DFC"/>
    <w:rsid w:val="00477B27"/>
    <w:rsid w:val="004D3930"/>
    <w:rsid w:val="00553C9E"/>
    <w:rsid w:val="006C4770"/>
    <w:rsid w:val="009719E7"/>
    <w:rsid w:val="00AF028B"/>
    <w:rsid w:val="00B33B78"/>
    <w:rsid w:val="00B56616"/>
    <w:rsid w:val="00B8003C"/>
    <w:rsid w:val="00CB7ADE"/>
    <w:rsid w:val="00D861DB"/>
    <w:rsid w:val="00F30357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192"/>
  <w15:docId w15:val="{5286A9DB-9693-4261-B3EF-101567F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130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B"/>
    <w:pPr>
      <w:ind w:left="720"/>
      <w:contextualSpacing/>
    </w:pPr>
  </w:style>
  <w:style w:type="table" w:customStyle="1" w:styleId="TableGrid">
    <w:name w:val="TableGrid"/>
    <w:rsid w:val="009719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3</cp:revision>
  <dcterms:created xsi:type="dcterms:W3CDTF">2024-05-16T09:31:00Z</dcterms:created>
  <dcterms:modified xsi:type="dcterms:W3CDTF">2024-05-16T11:31:00Z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2024-05-16T09:31:43Z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a6f9e3cb-702a-45f5-93ed-a1e4fd79258b</vt:lpwstr>
  </property>
  <property fmtid="{D5CDD505-2E9C-101B-9397-08002B2CF9AE}" pid="8" name="MSIP_Label_d339a68c-dbbc-4e72-beb1-06a036fcf359_ContentBits">
    <vt:lpwstr>0</vt:lpwstr>
  </property>
</Properties>
</file>