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BE361" w14:textId="21DE43E4" w:rsidR="009D33F3" w:rsidRPr="00EB48BC" w:rsidRDefault="009D33F3" w:rsidP="009D33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EB48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Як</w:t>
      </w:r>
      <w:r w:rsidR="0090216E" w:rsidRPr="00EB48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им документом можна</w:t>
      </w:r>
      <w:r w:rsidRPr="00EB48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підтвердити рівень володіння державною мовою</w:t>
      </w:r>
    </w:p>
    <w:p w14:paraId="69201268" w14:textId="77777777" w:rsidR="009D33F3" w:rsidRPr="00EB48BC" w:rsidRDefault="009D33F3" w:rsidP="00CC14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14:paraId="6081A2A9" w14:textId="7F9F993D" w:rsidR="00091583" w:rsidRPr="00EB48BC" w:rsidRDefault="00D23EBC" w:rsidP="00B46E99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23EBC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B48B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7059B261" w:rsidRPr="00EB48BC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</w:t>
      </w:r>
      <w:r w:rsidR="00EB48BC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7059B261" w:rsidRPr="00EB48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 </w:t>
      </w:r>
      <w:hyperlink r:id="rId5" w:anchor="Text" w:history="1">
        <w:r w:rsidR="7059B261" w:rsidRPr="00EB48B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 xml:space="preserve">«Про забезпечення функціонування української мови як </w:t>
        </w:r>
        <w:proofErr w:type="spellStart"/>
        <w:r w:rsidR="7059B261" w:rsidRPr="00EB48BC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державної»</w:t>
        </w:r>
      </w:hyperlink>
      <w:proofErr w:type="spellEnd"/>
      <w:r w:rsidR="7059B261" w:rsidRPr="00EB48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визначено </w:t>
      </w:r>
      <w:hyperlink r:id="rId6" w:anchor="w1_9">
        <w:r w:rsidR="7059B261" w:rsidRPr="00EB48BC">
          <w:rPr>
            <w:rStyle w:val="a3"/>
            <w:rFonts w:ascii="Times New Roman" w:hAnsi="Times New Roman" w:cs="Times New Roman"/>
            <w:sz w:val="28"/>
            <w:szCs w:val="28"/>
          </w:rPr>
          <w:t>перелік посадових осіб</w:t>
        </w:r>
      </w:hyperlink>
      <w:r w:rsidR="7059B261" w:rsidRPr="00EB48BC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мають володіти державною мовою та застосовувати її під час виконання службових обов</w:t>
      </w:r>
      <w:r w:rsidR="00EB48BC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7059B261" w:rsidRPr="00EB48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язків,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необхідні документи для підтвердження належного рівня володіння державною мовою, </w:t>
      </w:r>
      <w:r w:rsidR="7059B261" w:rsidRPr="00EB48BC">
        <w:rPr>
          <w:rFonts w:ascii="Times New Roman" w:eastAsia="Times New Roman" w:hAnsi="Times New Roman" w:cs="Times New Roman"/>
          <w:sz w:val="28"/>
          <w:szCs w:val="28"/>
          <w:lang w:eastAsia="uk-UA"/>
        </w:rPr>
        <w:t>зокрема:</w:t>
      </w:r>
    </w:p>
    <w:p w14:paraId="7EB8EFCA" w14:textId="66FE5F7C" w:rsidR="00091583" w:rsidRPr="00EB48BC" w:rsidRDefault="00CC143F" w:rsidP="00CC14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B22967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091583" w:rsidRPr="00B229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категорія:</w:t>
      </w:r>
      <w:r w:rsidR="00091583" w:rsidRPr="00EB48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які </w:t>
      </w:r>
      <w:r w:rsidR="001077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виконання службових обов’язків </w:t>
      </w:r>
      <w:r w:rsidRPr="00EB48BC">
        <w:rPr>
          <w:rFonts w:ascii="Times New Roman" w:eastAsia="Times New Roman" w:hAnsi="Times New Roman" w:cs="Times New Roman"/>
          <w:sz w:val="28"/>
          <w:szCs w:val="28"/>
          <w:lang w:eastAsia="uk-UA"/>
        </w:rPr>
        <w:t>мають</w:t>
      </w:r>
      <w:r w:rsidR="00091583" w:rsidRPr="00EB48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підтвердити </w:t>
      </w:r>
      <w:hyperlink r:id="rId7" w:anchor="w1_1" w:history="1">
        <w:r w:rsidR="00091583" w:rsidRPr="00AE413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 xml:space="preserve">рівень </w:t>
        </w:r>
        <w:r w:rsidR="00107795" w:rsidRPr="00AE413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 xml:space="preserve">вільного </w:t>
        </w:r>
        <w:r w:rsidR="00091583" w:rsidRPr="00AE413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володіння державною мовою</w:t>
        </w:r>
      </w:hyperlink>
      <w:r w:rsidR="00091583" w:rsidRPr="00EB48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державним сертифікатом, </w:t>
      </w:r>
      <w:r w:rsidRPr="00EB48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який видає </w:t>
      </w:r>
      <w:r w:rsidR="00B2296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Національна к</w:t>
      </w:r>
      <w:r w:rsidRPr="00EB48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омісія </w:t>
      </w:r>
      <w:r w:rsidR="00B229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зі стандартів державної мови </w:t>
      </w:r>
      <w:r w:rsidRPr="00EB48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результатами складання іспиту </w:t>
      </w:r>
      <w:r w:rsidR="00091583" w:rsidRPr="00EB48B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</w:t>
      </w:r>
      <w:hyperlink r:id="rId8" w:anchor="w1_1" w:history="1">
        <w:r w:rsidRPr="00EB48BC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частина друга статті 10</w:t>
        </w:r>
      </w:hyperlink>
      <w:r w:rsidR="00520910" w:rsidRPr="00EB48BC">
        <w:rPr>
          <w:rStyle w:val="a3"/>
          <w:rFonts w:ascii="Times New Roman" w:hAnsi="Times New Roman" w:cs="Times New Roman"/>
          <w:i/>
          <w:iCs/>
          <w:sz w:val="28"/>
          <w:szCs w:val="28"/>
        </w:rPr>
        <w:t xml:space="preserve"> Закону</w:t>
      </w:r>
      <w:r w:rsidR="00091583" w:rsidRPr="00EB48B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)</w:t>
      </w:r>
      <w:r w:rsidR="00D23EBC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F8F3F3B" w14:textId="77777777" w:rsidR="00B22967" w:rsidRDefault="7059B261" w:rsidP="00547F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967">
        <w:rPr>
          <w:rFonts w:ascii="Times New Roman" w:eastAsia="Times New Roman" w:hAnsi="Times New Roman" w:cs="Times New Roman"/>
          <w:sz w:val="28"/>
          <w:szCs w:val="28"/>
          <w:lang w:eastAsia="uk-UA"/>
        </w:rPr>
        <w:t>ІІ категорія:</w:t>
      </w:r>
      <w:r w:rsidRPr="00EB48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особи, які </w:t>
      </w:r>
      <w:r w:rsidR="00D23E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виконання службових обов’язків </w:t>
      </w:r>
      <w:r w:rsidRPr="00EB48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можуть підтвердити рівень володіння державною мовою одним із двох документів </w:t>
      </w:r>
      <w:r w:rsidRPr="00EB48B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</w:t>
      </w:r>
      <w:hyperlink r:id="rId9" w:anchor="w1_1">
        <w:r w:rsidRPr="00EB48BC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частина третя статті 10</w:t>
        </w:r>
      </w:hyperlink>
      <w:r w:rsidR="00520910" w:rsidRPr="00EB48BC">
        <w:rPr>
          <w:rStyle w:val="a3"/>
          <w:rFonts w:ascii="Times New Roman" w:hAnsi="Times New Roman" w:cs="Times New Roman"/>
          <w:i/>
          <w:iCs/>
          <w:sz w:val="28"/>
          <w:szCs w:val="28"/>
        </w:rPr>
        <w:t xml:space="preserve"> Закону</w:t>
      </w:r>
      <w:r w:rsidRPr="00EB48BC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)</w:t>
      </w:r>
      <w:r w:rsidRPr="00EB48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</w:p>
    <w:p w14:paraId="2D09616B" w14:textId="644BD613" w:rsidR="00B22967" w:rsidRPr="00B22967" w:rsidRDefault="00B22967" w:rsidP="00B22967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або </w:t>
      </w:r>
      <w:r w:rsidR="00107795" w:rsidRPr="00B229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документом про повну загальну середню освіту за умови, що такий документ підтверджує вивчення особою української мови як навчального предмета (дисципліни</w:t>
      </w:r>
      <w:r w:rsidR="00107795" w:rsidRPr="00B2296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Pr="00B22967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FCBF5A9" w14:textId="3C053C0F" w:rsidR="00CC143F" w:rsidRPr="00B22967" w:rsidRDefault="00B22967" w:rsidP="00B22967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</w:t>
      </w:r>
      <w:r w:rsidR="7059B261" w:rsidRPr="00B229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державним сертифікатом, який видає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Національна к</w:t>
      </w:r>
      <w:r w:rsidRPr="00EB48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омісія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зі стандартів державної мови</w:t>
      </w:r>
      <w:r w:rsidR="7059B261" w:rsidRPr="00B229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результатами складання іспиту</w:t>
      </w:r>
      <w:r w:rsidR="00D23EBC" w:rsidRPr="00B2296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6EC9011" w14:textId="7F95C703" w:rsidR="00D23EBC" w:rsidRPr="00CF69D2" w:rsidRDefault="00D23EBC" w:rsidP="00D23EB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23E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Відтак </w:t>
      </w:r>
      <w:r w:rsidRPr="00CF69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Закон України </w:t>
      </w:r>
      <w:r w:rsidRPr="00D23E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Pr="00CF69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 забезпечення функціонування  української мови як державної</w:t>
      </w:r>
      <w:r w:rsidRPr="00D23E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Pr="00CF69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запровадив порядок підтвердження особою </w:t>
      </w:r>
      <w:r w:rsidRPr="00D23E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рівня</w:t>
      </w:r>
      <w:r w:rsidRPr="00CF69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володіння державною мовою шляхом складання іспиту та отримання державного сертифіката про рівень володіння державною мовою. Це порядок відмінний від того, що був визначений постановою Кабінету Міністрів України від 26</w:t>
      </w:r>
      <w:r w:rsidRPr="00D23E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.04.</w:t>
      </w:r>
      <w:r w:rsidRPr="00CF69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2017 № 301 «Про організацію проведення атестації осіб, які претендують на вступ на державну службу, щодо вільного володіння державною мовою», </w:t>
      </w:r>
      <w:r w:rsidRPr="00CF69D2">
        <w:rPr>
          <w:rStyle w:val="a3"/>
          <w:rFonts w:ascii="Times New Roman" w:eastAsia="Times New Roman" w:hAnsi="Times New Roman" w:cs="Times New Roman"/>
          <w:sz w:val="28"/>
          <w:szCs w:val="28"/>
          <w:lang w:eastAsia="uk-UA"/>
        </w:rPr>
        <w:t>яка </w:t>
      </w:r>
      <w:hyperlink r:id="rId10" w:anchor="n34" w:history="1">
        <w:r w:rsidRPr="00CF69D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втратила чинність</w:t>
        </w:r>
      </w:hyperlink>
      <w:r w:rsidRPr="00CF69D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15B0F1EA" w14:textId="77777777" w:rsidR="00D23EBC" w:rsidRDefault="00D23EBC" w:rsidP="00D23EB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3689F7C2" w14:textId="2277EB87" w:rsidR="00D23EBC" w:rsidRPr="00CF69D2" w:rsidRDefault="00D23EBC" w:rsidP="00D23E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B48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5F8996" w14:textId="65F2A49E" w:rsidR="00D23EBC" w:rsidRPr="00EB48BC" w:rsidRDefault="00D23EBC" w:rsidP="00D23EBC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73A65FE" w14:textId="77777777" w:rsidR="007823A5" w:rsidRPr="00EB48BC" w:rsidRDefault="007823A5" w:rsidP="00547FA3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sectPr w:rsidR="007823A5" w:rsidRPr="00EB48BC" w:rsidSect="00D40B93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alt="🔹" style="width:12pt;height:12pt;visibility:visible;mso-wrap-style:square" o:bullet="t">
        <v:imagedata r:id="rId1" o:title="🔹"/>
      </v:shape>
    </w:pict>
  </w:numPicBullet>
  <w:abstractNum w:abstractNumId="0" w15:restartNumberingAfterBreak="0">
    <w:nsid w:val="55C10E82"/>
    <w:multiLevelType w:val="multilevel"/>
    <w:tmpl w:val="9954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582685"/>
    <w:multiLevelType w:val="multilevel"/>
    <w:tmpl w:val="D8C22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32D55"/>
    <w:multiLevelType w:val="hybridMultilevel"/>
    <w:tmpl w:val="F4BEDD1A"/>
    <w:lvl w:ilvl="0" w:tplc="C08AEB4A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2D1701"/>
    <w:multiLevelType w:val="multilevel"/>
    <w:tmpl w:val="713E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C1"/>
    <w:rsid w:val="00091583"/>
    <w:rsid w:val="00107795"/>
    <w:rsid w:val="0017221E"/>
    <w:rsid w:val="001C0637"/>
    <w:rsid w:val="001F2C02"/>
    <w:rsid w:val="002634BB"/>
    <w:rsid w:val="00287FC1"/>
    <w:rsid w:val="004E15B7"/>
    <w:rsid w:val="00520910"/>
    <w:rsid w:val="00547FA3"/>
    <w:rsid w:val="0056336E"/>
    <w:rsid w:val="00636DC6"/>
    <w:rsid w:val="007823A5"/>
    <w:rsid w:val="00806034"/>
    <w:rsid w:val="008606B3"/>
    <w:rsid w:val="00883F4E"/>
    <w:rsid w:val="0090216E"/>
    <w:rsid w:val="00937BDA"/>
    <w:rsid w:val="009D33F3"/>
    <w:rsid w:val="00A12C4C"/>
    <w:rsid w:val="00A35A6D"/>
    <w:rsid w:val="00AE4135"/>
    <w:rsid w:val="00B07546"/>
    <w:rsid w:val="00B22967"/>
    <w:rsid w:val="00B46E99"/>
    <w:rsid w:val="00CC143F"/>
    <w:rsid w:val="00CC429B"/>
    <w:rsid w:val="00D23EBC"/>
    <w:rsid w:val="00D40B93"/>
    <w:rsid w:val="00E0327E"/>
    <w:rsid w:val="00E61700"/>
    <w:rsid w:val="00E67179"/>
    <w:rsid w:val="00EB48BC"/>
    <w:rsid w:val="00ED4B76"/>
    <w:rsid w:val="7059B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BB8C"/>
  <w15:chartTrackingRefBased/>
  <w15:docId w15:val="{D5AD9D30-3238-4E9C-BF15-21F91178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7FC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87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 Spacing"/>
    <w:uiPriority w:val="1"/>
    <w:qFormat/>
    <w:rsid w:val="00937BDA"/>
    <w:pPr>
      <w:spacing w:after="0" w:line="240" w:lineRule="auto"/>
    </w:pPr>
  </w:style>
  <w:style w:type="character" w:styleId="a6">
    <w:name w:val="Unresolved Mention"/>
    <w:basedOn w:val="a0"/>
    <w:uiPriority w:val="99"/>
    <w:semiHidden/>
    <w:unhideWhenUsed/>
    <w:rsid w:val="00A35A6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67179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B22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13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48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68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17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15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35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03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299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98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28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6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9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71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1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38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74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98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70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9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2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44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87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01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2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704-19?find=1&amp;text=%28%D0%B4%D0%B0%D0%BB%D1%96+-+%D0%B4%D0%B5%D1%80%D0%B6%D0%B0%D0%B2%D0%BD%D0%B8%D0%B9+%D1%81%D0%B5%D1%80%D1%82%D0%B8%D1%84%D1%96%D0%BA%D0%B0%D1%82%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704-19?find=1&amp;text=%D0%9A%D0%BB%D0%B0%D1%81%D0%B8%D1%84%D1%96%D0%BA%D0%B0%D1%86%D1%96%D1%8F+%D1%80%D1%96%D0%B2%D0%BD%D1%96%D0%B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704-19?find=1&amp;text=%D1%81%D1%82%D0%B0%D1%82%D1%82%D1%8F+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on.rada.gov.ua/laws/show/2704-19" TargetMode="External"/><Relationship Id="rId10" Type="http://schemas.openxmlformats.org/officeDocument/2006/relationships/hyperlink" Target="https://zakon.rada.gov.ua/laws/show/974-2019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704-19?find=1&amp;text=%28%D0%B4%D0%B8%D1%81%D1%86%D0%B8%D0%BF%D0%BB%D1%96%D0%BD%D0%B8%2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1570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Шевцова</dc:creator>
  <cp:keywords/>
  <dc:description/>
  <cp:lastModifiedBy>Юлія Шевцова</cp:lastModifiedBy>
  <cp:revision>8</cp:revision>
  <cp:lastPrinted>2025-09-16T13:25:00Z</cp:lastPrinted>
  <dcterms:created xsi:type="dcterms:W3CDTF">2025-09-18T07:17:00Z</dcterms:created>
  <dcterms:modified xsi:type="dcterms:W3CDTF">2026-06-10T07:49:00Z</dcterms:modified>
</cp:coreProperties>
</file>