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2DDF" w14:textId="0B4A96A5" w:rsidR="00695C29" w:rsidRDefault="00695C29" w:rsidP="6ADC0D1B">
      <w:pPr>
        <w:pStyle w:val="font-claude-response-body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95C29">
        <w:rPr>
          <w:b/>
          <w:bCs/>
          <w:sz w:val="28"/>
          <w:szCs w:val="28"/>
        </w:rPr>
        <w:t>Як оцінюють іспитову роботу</w:t>
      </w:r>
    </w:p>
    <w:p w14:paraId="4781E08D" w14:textId="77777777" w:rsidR="00695C29" w:rsidRPr="00695C29" w:rsidRDefault="00695C29" w:rsidP="6ADC0D1B">
      <w:pPr>
        <w:pStyle w:val="font-claude-response-body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09B7D4C" w14:textId="48EE1EC0" w:rsidR="00041C82" w:rsidRPr="00695C29" w:rsidRDefault="5DD35864" w:rsidP="5DD3586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Іспит для осіб, які зобов’язані володіти державною мовою та застосовувати її під час виконання службових обов’язків, містить три частини з таким співвідношенням у загальному результаті: тестові завдання – 40 %, письмове висловлювання – 30 %, усна частина – 30 %.</w:t>
      </w:r>
    </w:p>
    <w:p w14:paraId="693632FB" w14:textId="77777777" w:rsidR="00695C29" w:rsidRPr="00695C29" w:rsidRDefault="00695C29" w:rsidP="00695C2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41CBAE80">
        <w:rPr>
          <w:sz w:val="28"/>
          <w:szCs w:val="28"/>
        </w:rPr>
        <w:t xml:space="preserve">Відповідно до </w:t>
      </w:r>
      <w:hyperlink r:id="rId5" w:anchor="Text">
        <w:r w:rsidRPr="41CBAE80">
          <w:rPr>
            <w:rStyle w:val="a4"/>
            <w:sz w:val="28"/>
            <w:szCs w:val="28"/>
          </w:rPr>
          <w:t>постанови</w:t>
        </w:r>
      </w:hyperlink>
      <w:r w:rsidRPr="41CBAE80">
        <w:rPr>
          <w:sz w:val="28"/>
          <w:szCs w:val="28"/>
        </w:rPr>
        <w:t xml:space="preserve"> Кабінету Міністрів України від 14.04.2021 № 409 та </w:t>
      </w:r>
      <w:hyperlink r:id="rId6" w:anchor="Text">
        <w:r w:rsidRPr="41CBAE80">
          <w:rPr>
            <w:rStyle w:val="a4"/>
            <w:sz w:val="28"/>
            <w:szCs w:val="28"/>
          </w:rPr>
          <w:t>рішення</w:t>
        </w:r>
      </w:hyperlink>
      <w:r w:rsidRPr="41CBAE80">
        <w:rPr>
          <w:sz w:val="28"/>
          <w:szCs w:val="28"/>
        </w:rPr>
        <w:t xml:space="preserve"> Національної комісії зі стандартів державної мови від </w:t>
      </w:r>
      <w:r w:rsidRPr="00695C29">
        <w:rPr>
          <w:sz w:val="28"/>
          <w:szCs w:val="28"/>
        </w:rPr>
        <w:t>13.05.2021 № 20 результати іспиту встановлюють не пізніше 15 календарних днів від дати його складення.</w:t>
      </w:r>
    </w:p>
    <w:p w14:paraId="1F575E41" w14:textId="13216C6E" w:rsidR="00443352" w:rsidRPr="00695C29" w:rsidRDefault="5DD35864" w:rsidP="4014691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Оцінювання відбувається у два етапи. Тестові завдання іспитова система перевіряє автоматично. Завдання відкритого типу – написання тексту на визначену тему та монологічне висловлювання – перевіряють екзаменатор</w:t>
      </w:r>
      <w:r w:rsidR="00695C29">
        <w:rPr>
          <w:sz w:val="28"/>
          <w:szCs w:val="28"/>
        </w:rPr>
        <w:t>и Комісії</w:t>
      </w:r>
      <w:r w:rsidRPr="00695C29">
        <w:rPr>
          <w:sz w:val="28"/>
          <w:szCs w:val="28"/>
        </w:rPr>
        <w:t>.</w:t>
      </w:r>
    </w:p>
    <w:p w14:paraId="19458CC7" w14:textId="77777777" w:rsidR="00695C29" w:rsidRPr="00695C29" w:rsidRDefault="40146919" w:rsidP="494672E4">
      <w:pPr>
        <w:pStyle w:val="font-claude-response-body"/>
        <w:spacing w:before="0" w:beforeAutospacing="0" w:after="0" w:afterAutospacing="0"/>
        <w:ind w:firstLine="709"/>
        <w:jc w:val="both"/>
        <w:rPr>
          <w:rStyle w:val="a6"/>
          <w:sz w:val="28"/>
          <w:szCs w:val="28"/>
          <w:u w:val="single"/>
        </w:rPr>
      </w:pPr>
      <w:r w:rsidRPr="00695C29">
        <w:rPr>
          <w:rStyle w:val="a6"/>
          <w:sz w:val="28"/>
          <w:szCs w:val="28"/>
          <w:u w:val="single"/>
        </w:rPr>
        <w:t xml:space="preserve">Що впливає на оцінку за </w:t>
      </w:r>
      <w:r w:rsidR="00695C29" w:rsidRPr="00695C29">
        <w:rPr>
          <w:rStyle w:val="a6"/>
          <w:sz w:val="28"/>
          <w:szCs w:val="28"/>
          <w:u w:val="single"/>
        </w:rPr>
        <w:t>письмову частину</w:t>
      </w:r>
      <w:r w:rsidRPr="00695C29">
        <w:rPr>
          <w:rStyle w:val="a6"/>
          <w:sz w:val="28"/>
          <w:szCs w:val="28"/>
          <w:u w:val="single"/>
        </w:rPr>
        <w:t xml:space="preserve"> (</w:t>
      </w:r>
      <w:r w:rsidR="00695C29" w:rsidRPr="00695C29">
        <w:rPr>
          <w:rStyle w:val="a6"/>
          <w:sz w:val="28"/>
          <w:szCs w:val="28"/>
          <w:u w:val="single"/>
        </w:rPr>
        <w:t xml:space="preserve">від </w:t>
      </w:r>
      <w:r w:rsidRPr="00695C29">
        <w:rPr>
          <w:rStyle w:val="a6"/>
          <w:sz w:val="28"/>
          <w:szCs w:val="28"/>
          <w:u w:val="single"/>
        </w:rPr>
        <w:t>0 до 37 балів)</w:t>
      </w:r>
      <w:r w:rsidR="00695C29" w:rsidRPr="00695C29">
        <w:rPr>
          <w:rStyle w:val="a6"/>
          <w:sz w:val="28"/>
          <w:szCs w:val="28"/>
          <w:u w:val="single"/>
        </w:rPr>
        <w:t>.</w:t>
      </w:r>
    </w:p>
    <w:p w14:paraId="331A599E" w14:textId="48B385E7" w:rsidR="00041C82" w:rsidRPr="00695C29" w:rsidRDefault="5DD35864" w:rsidP="4014691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 xml:space="preserve">Почніть із головного і не </w:t>
      </w:r>
      <w:proofErr w:type="spellStart"/>
      <w:r w:rsidRPr="00695C29">
        <w:rPr>
          <w:rStyle w:val="a6"/>
          <w:sz w:val="28"/>
          <w:szCs w:val="28"/>
        </w:rPr>
        <w:t>пропустіть</w:t>
      </w:r>
      <w:proofErr w:type="spellEnd"/>
      <w:r w:rsidRPr="00695C29">
        <w:rPr>
          <w:rStyle w:val="a6"/>
          <w:sz w:val="28"/>
          <w:szCs w:val="28"/>
        </w:rPr>
        <w:t xml:space="preserve"> його </w:t>
      </w:r>
    </w:p>
    <w:p w14:paraId="14ECD233" w14:textId="42F99919" w:rsidR="00041C82" w:rsidRPr="00695C29" w:rsidRDefault="40146919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 xml:space="preserve">Найвагоміший критерій – повнота розуміння </w:t>
      </w:r>
      <w:proofErr w:type="spellStart"/>
      <w:r w:rsidRPr="00695C29">
        <w:rPr>
          <w:sz w:val="28"/>
          <w:szCs w:val="28"/>
        </w:rPr>
        <w:t>аудіотексту</w:t>
      </w:r>
      <w:proofErr w:type="spellEnd"/>
      <w:r w:rsidRPr="00695C29">
        <w:rPr>
          <w:sz w:val="28"/>
          <w:szCs w:val="28"/>
        </w:rPr>
        <w:t xml:space="preserve"> та його відтворення на письмі  (до 8 балів). Якщо ви не відтворили почутого або зробили це поверхово, ризикуєте втратити значну частину балів. Так само обов’язково висловіть власну думку щодо теми й наведіть приклади з досвіду (до 4 балів). Якщо за обома цими критеріями виставлено 0 балів, роботу далі не перевіряють.</w:t>
      </w:r>
    </w:p>
    <w:p w14:paraId="5C48B329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>Структуруйте текст</w:t>
      </w:r>
    </w:p>
    <w:p w14:paraId="6C0E146B" w14:textId="01B5CEAA" w:rsidR="00041C82" w:rsidRPr="00695C29" w:rsidRDefault="494672E4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 xml:space="preserve">Робота без висновку – незавершена робота. Навіть одне-два речення з підсумком сказаного дають до 2 балів. Стежте за послідовністю викладу (до 3 балів): розгортайте думку </w:t>
      </w:r>
      <w:proofErr w:type="spellStart"/>
      <w:r w:rsidRPr="00695C29">
        <w:rPr>
          <w:sz w:val="28"/>
          <w:szCs w:val="28"/>
        </w:rPr>
        <w:t>логічно</w:t>
      </w:r>
      <w:proofErr w:type="spellEnd"/>
      <w:r w:rsidRPr="00695C29">
        <w:rPr>
          <w:sz w:val="28"/>
          <w:szCs w:val="28"/>
        </w:rPr>
        <w:t>, а не хаотично. Типова помилка – «перескакування» між темами або повторення одн</w:t>
      </w:r>
      <w:r w:rsidR="00695C29" w:rsidRPr="00695C29">
        <w:rPr>
          <w:sz w:val="28"/>
          <w:szCs w:val="28"/>
        </w:rPr>
        <w:t xml:space="preserve">ієї тези </w:t>
      </w:r>
      <w:r w:rsidRPr="00695C29">
        <w:rPr>
          <w:sz w:val="28"/>
          <w:szCs w:val="28"/>
        </w:rPr>
        <w:t>іншими словами.</w:t>
      </w:r>
    </w:p>
    <w:p w14:paraId="7332359E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 xml:space="preserve">Дбайте про </w:t>
      </w:r>
      <w:proofErr w:type="spellStart"/>
      <w:r w:rsidRPr="00695C29">
        <w:rPr>
          <w:rStyle w:val="a6"/>
          <w:sz w:val="28"/>
          <w:szCs w:val="28"/>
        </w:rPr>
        <w:t>мовне</w:t>
      </w:r>
      <w:proofErr w:type="spellEnd"/>
      <w:r w:rsidRPr="00695C29">
        <w:rPr>
          <w:rStyle w:val="a6"/>
          <w:sz w:val="28"/>
          <w:szCs w:val="28"/>
        </w:rPr>
        <w:t xml:space="preserve"> оформлення</w:t>
      </w:r>
    </w:p>
    <w:p w14:paraId="683FEC33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 xml:space="preserve">Словниковий запас – це найвагоміший </w:t>
      </w:r>
      <w:proofErr w:type="spellStart"/>
      <w:r w:rsidRPr="00695C29">
        <w:rPr>
          <w:sz w:val="28"/>
          <w:szCs w:val="28"/>
        </w:rPr>
        <w:t>мовний</w:t>
      </w:r>
      <w:proofErr w:type="spellEnd"/>
      <w:r w:rsidRPr="00695C29">
        <w:rPr>
          <w:sz w:val="28"/>
          <w:szCs w:val="28"/>
        </w:rPr>
        <w:t xml:space="preserve"> критерій (до 4 балів). Уникайте одноманітності: якщо в кожному реченні повторюється те саме слово, це помітно. Урізноманітнюйте синтаксичні структури (до 2 балів) – прості короткі речення поспіль знижують оцінку так само, як і заплутані чи перевантажені конструкції з помилками.</w:t>
      </w:r>
    </w:p>
    <w:p w14:paraId="77555FD4" w14:textId="47F84F6D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 xml:space="preserve">Зверніть також увагу на орфографію (до 3 балів), пунктуацію (до 2 балів), лексичну правильність (до 2 балів), правильність уживання граматичних форм (до 3 балів). Типові помилки тут </w:t>
      </w:r>
      <w:r w:rsidR="00443352" w:rsidRPr="00695C29">
        <w:rPr>
          <w:sz w:val="28"/>
          <w:szCs w:val="28"/>
        </w:rPr>
        <w:t xml:space="preserve">– </w:t>
      </w:r>
      <w:r w:rsidRPr="00695C29">
        <w:rPr>
          <w:sz w:val="28"/>
          <w:szCs w:val="28"/>
        </w:rPr>
        <w:t>неправильне відмінювання, уживання розмовних слів чи кальок, сплутування паронімів (наприклад, «особистий» і «особовий», «громадський» і «громадянський»).</w:t>
      </w:r>
    </w:p>
    <w:p w14:paraId="214A3929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>Стежте за обсягом</w:t>
      </w:r>
    </w:p>
    <w:p w14:paraId="377F9829" w14:textId="5C906C4B" w:rsidR="00041C82" w:rsidRDefault="494672E4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Обсяг роботи також ураховують (до 2 балів): надто короткий текст не дає змоги розкрити тему, надто розтягнутий – свідчить про нездатність структурувати думку.</w:t>
      </w:r>
    </w:p>
    <w:p w14:paraId="2B9768BE" w14:textId="5F4EC1B1" w:rsidR="00695C29" w:rsidRDefault="00695C29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FD3490" w14:textId="291ADE16" w:rsidR="00041C82" w:rsidRPr="00695C29" w:rsidRDefault="40146919" w:rsidP="4014691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95C29">
        <w:rPr>
          <w:rStyle w:val="a6"/>
          <w:sz w:val="28"/>
          <w:szCs w:val="28"/>
          <w:u w:val="single"/>
        </w:rPr>
        <w:t>Що впливає на оцінку за  монолог</w:t>
      </w:r>
      <w:r w:rsidR="00695C29" w:rsidRPr="00695C29">
        <w:rPr>
          <w:sz w:val="28"/>
          <w:szCs w:val="28"/>
          <w:u w:val="single"/>
        </w:rPr>
        <w:t xml:space="preserve"> </w:t>
      </w:r>
      <w:r w:rsidR="00695C29" w:rsidRPr="00695C29">
        <w:rPr>
          <w:b/>
          <w:bCs/>
          <w:sz w:val="28"/>
          <w:szCs w:val="28"/>
          <w:u w:val="single"/>
        </w:rPr>
        <w:t>(</w:t>
      </w:r>
      <w:r w:rsidR="00695C29" w:rsidRPr="00695C29">
        <w:rPr>
          <w:b/>
          <w:bCs/>
          <w:sz w:val="28"/>
          <w:szCs w:val="28"/>
          <w:u w:val="single"/>
        </w:rPr>
        <w:t>від 0 до 18 балів</w:t>
      </w:r>
      <w:r w:rsidR="00695C29" w:rsidRPr="00695C29">
        <w:rPr>
          <w:b/>
          <w:bCs/>
          <w:sz w:val="28"/>
          <w:szCs w:val="28"/>
          <w:u w:val="single"/>
        </w:rPr>
        <w:t>)</w:t>
      </w:r>
      <w:r w:rsidR="00695C29" w:rsidRPr="00695C29">
        <w:rPr>
          <w:b/>
          <w:bCs/>
          <w:sz w:val="28"/>
          <w:szCs w:val="28"/>
          <w:u w:val="single"/>
        </w:rPr>
        <w:t>.</w:t>
      </w:r>
    </w:p>
    <w:p w14:paraId="665753A7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>Розкрийте тему повністю</w:t>
      </w:r>
    </w:p>
    <w:p w14:paraId="3F311764" w14:textId="55585B8A" w:rsidR="00041C82" w:rsidRPr="00695C29" w:rsidRDefault="494672E4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lastRenderedPageBreak/>
        <w:t>Найвагоміший критерій – розкриття теми відповідно до комунікативного завдання та обсяг мовлення (до 4 балів). Потрібно відповісти саме на поставлене запитання. Типова помилка – говорити «навколо» теми загальними фразами, не відповідаючи на конкретне запитання.</w:t>
      </w:r>
    </w:p>
    <w:p w14:paraId="595B3C7B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>Висловіть власну позицію</w:t>
      </w:r>
    </w:p>
    <w:p w14:paraId="1C2C1CC4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 xml:space="preserve">За вираження власної думки щодо теми монологу нараховують до 1 </w:t>
      </w:r>
      <w:proofErr w:type="spellStart"/>
      <w:r w:rsidRPr="00695C29">
        <w:rPr>
          <w:sz w:val="28"/>
          <w:szCs w:val="28"/>
        </w:rPr>
        <w:t>бала</w:t>
      </w:r>
      <w:proofErr w:type="spellEnd"/>
      <w:r w:rsidRPr="00695C29">
        <w:rPr>
          <w:sz w:val="28"/>
          <w:szCs w:val="28"/>
        </w:rPr>
        <w:t>. Це небагато, але відсутність позиції одразу помітна. Уникайте нейтральних конструкцій на кшталт «є різні думки» замість чітко сформульованої позиції.</w:t>
      </w:r>
    </w:p>
    <w:p w14:paraId="63585C20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 xml:space="preserve">Будуйте висловлювання </w:t>
      </w:r>
      <w:proofErr w:type="spellStart"/>
      <w:r w:rsidRPr="00695C29">
        <w:rPr>
          <w:rStyle w:val="a6"/>
          <w:sz w:val="28"/>
          <w:szCs w:val="28"/>
        </w:rPr>
        <w:t>логічно</w:t>
      </w:r>
      <w:proofErr w:type="spellEnd"/>
    </w:p>
    <w:p w14:paraId="4FD3180F" w14:textId="32F437A9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Послідовність викладу оцінюють до 2 балів: від вступу через аргументи до висновку. Типова помилка – повернення до вже сказаного або різкі переходи між непов’язаними думками.</w:t>
      </w:r>
    </w:p>
    <w:p w14:paraId="704EC885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 xml:space="preserve">Дбайте про </w:t>
      </w:r>
      <w:proofErr w:type="spellStart"/>
      <w:r w:rsidRPr="00695C29">
        <w:rPr>
          <w:rStyle w:val="a6"/>
          <w:sz w:val="28"/>
          <w:szCs w:val="28"/>
        </w:rPr>
        <w:t>мовне</w:t>
      </w:r>
      <w:proofErr w:type="spellEnd"/>
      <w:r w:rsidRPr="00695C29">
        <w:rPr>
          <w:rStyle w:val="a6"/>
          <w:sz w:val="28"/>
          <w:szCs w:val="28"/>
        </w:rPr>
        <w:t xml:space="preserve"> оформлення</w:t>
      </w:r>
    </w:p>
    <w:p w14:paraId="196F84B0" w14:textId="5E081C78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Зверніть увагу на словниковий запас (уникнення повторів і вживання влучних лексичних одиниць), синтаксичну вправність (різноманітність конструкцій: не обмежуйтеся простими реченнями), правильність уживання граматичних форм.</w:t>
      </w:r>
    </w:p>
    <w:p w14:paraId="66421CD7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 xml:space="preserve">Говоріть виразно </w:t>
      </w:r>
    </w:p>
    <w:p w14:paraId="11595A32" w14:textId="53A69DB6" w:rsidR="00041C82" w:rsidRPr="00695C29" w:rsidRDefault="494672E4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Вимову, темп мовлення та нормативне наголошування оцінюють до 2 балів. Типові помилки – неправильний наголос у словах на кшталт «</w:t>
      </w:r>
      <w:proofErr w:type="spellStart"/>
      <w:r w:rsidRPr="00695C29">
        <w:rPr>
          <w:sz w:val="28"/>
          <w:szCs w:val="28"/>
        </w:rPr>
        <w:t>оди́надцять</w:t>
      </w:r>
      <w:proofErr w:type="spellEnd"/>
      <w:r w:rsidRPr="00695C29">
        <w:rPr>
          <w:sz w:val="28"/>
          <w:szCs w:val="28"/>
        </w:rPr>
        <w:t>» замість «</w:t>
      </w:r>
      <w:proofErr w:type="spellStart"/>
      <w:r w:rsidRPr="00695C29">
        <w:rPr>
          <w:sz w:val="28"/>
          <w:szCs w:val="28"/>
        </w:rPr>
        <w:t>одина́дцять</w:t>
      </w:r>
      <w:proofErr w:type="spellEnd"/>
      <w:r w:rsidRPr="00695C29">
        <w:rPr>
          <w:sz w:val="28"/>
          <w:szCs w:val="28"/>
        </w:rPr>
        <w:t>», «</w:t>
      </w:r>
      <w:proofErr w:type="spellStart"/>
      <w:r w:rsidRPr="00695C29">
        <w:rPr>
          <w:sz w:val="28"/>
          <w:szCs w:val="28"/>
        </w:rPr>
        <w:t>показни́к</w:t>
      </w:r>
      <w:proofErr w:type="spellEnd"/>
      <w:r w:rsidRPr="00695C29">
        <w:rPr>
          <w:sz w:val="28"/>
          <w:szCs w:val="28"/>
        </w:rPr>
        <w:t>» замість «</w:t>
      </w:r>
      <w:proofErr w:type="spellStart"/>
      <w:r w:rsidRPr="00695C29">
        <w:rPr>
          <w:sz w:val="28"/>
          <w:szCs w:val="28"/>
        </w:rPr>
        <w:t>пока́зник</w:t>
      </w:r>
      <w:proofErr w:type="spellEnd"/>
      <w:r w:rsidRPr="00695C29">
        <w:rPr>
          <w:sz w:val="28"/>
          <w:szCs w:val="28"/>
        </w:rPr>
        <w:t>», а також надто повільний або уривчастий темп, тихе мовлення.</w:t>
      </w:r>
    </w:p>
    <w:p w14:paraId="2BE5EDD5" w14:textId="77777777" w:rsidR="00041C82" w:rsidRPr="00695C29" w:rsidRDefault="00041C82" w:rsidP="00041C82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rStyle w:val="a6"/>
          <w:sz w:val="28"/>
          <w:szCs w:val="28"/>
        </w:rPr>
        <w:t>Самовираження</w:t>
      </w:r>
    </w:p>
    <w:p w14:paraId="2EE1CAAA" w14:textId="27B77822" w:rsidR="00041C82" w:rsidRPr="00695C29" w:rsidRDefault="40146919" w:rsidP="494672E4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C29">
        <w:rPr>
          <w:sz w:val="28"/>
          <w:szCs w:val="28"/>
        </w:rPr>
        <w:t>1 бал нараховують за самовираження – здатність говорити природно, з інтонацією, а не зачитувати завчений текст.</w:t>
      </w:r>
    </w:p>
    <w:p w14:paraId="5C396961" w14:textId="24151EE6" w:rsidR="00041C82" w:rsidRPr="00773E52" w:rsidRDefault="494672E4" w:rsidP="00695C2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494672E4">
        <w:rPr>
          <w:b/>
          <w:bCs/>
          <w:sz w:val="28"/>
          <w:szCs w:val="28"/>
        </w:rPr>
        <w:t xml:space="preserve">Загальний результат </w:t>
      </w:r>
      <w:r w:rsidRPr="00695C29">
        <w:rPr>
          <w:sz w:val="28"/>
          <w:szCs w:val="28"/>
        </w:rPr>
        <w:t>виражається</w:t>
      </w:r>
      <w:r w:rsidRPr="494672E4">
        <w:rPr>
          <w:sz w:val="28"/>
          <w:szCs w:val="28"/>
        </w:rPr>
        <w:t xml:space="preserve"> у відсотках від 0 % до 100 %. </w:t>
      </w:r>
      <w:r w:rsidR="00695C29" w:rsidRPr="40146919">
        <w:rPr>
          <w:sz w:val="28"/>
          <w:szCs w:val="28"/>
        </w:rPr>
        <w:t xml:space="preserve">Якщо </w:t>
      </w:r>
      <w:proofErr w:type="spellStart"/>
      <w:r w:rsidR="00695C29" w:rsidRPr="40146919">
        <w:rPr>
          <w:sz w:val="28"/>
          <w:szCs w:val="28"/>
        </w:rPr>
        <w:t>набрано</w:t>
      </w:r>
      <w:proofErr w:type="spellEnd"/>
      <w:r w:rsidR="00695C29" w:rsidRPr="40146919">
        <w:rPr>
          <w:sz w:val="28"/>
          <w:szCs w:val="28"/>
        </w:rPr>
        <w:t xml:space="preserve"> менше 30 %, у видачі державного сертифіката </w:t>
      </w:r>
      <w:r w:rsidR="00695C29" w:rsidRPr="494672E4">
        <w:rPr>
          <w:sz w:val="28"/>
          <w:szCs w:val="28"/>
        </w:rPr>
        <w:t>серії УМД</w:t>
      </w:r>
      <w:r w:rsidR="00695C29" w:rsidRPr="40146919">
        <w:rPr>
          <w:sz w:val="28"/>
          <w:szCs w:val="28"/>
        </w:rPr>
        <w:t xml:space="preserve"> </w:t>
      </w:r>
      <w:r w:rsidR="00695C29" w:rsidRPr="40146919">
        <w:rPr>
          <w:sz w:val="28"/>
          <w:szCs w:val="28"/>
        </w:rPr>
        <w:t>відмовляють.</w:t>
      </w:r>
      <w:r w:rsidR="00695C29">
        <w:rPr>
          <w:sz w:val="28"/>
          <w:szCs w:val="28"/>
        </w:rPr>
        <w:t xml:space="preserve"> </w:t>
      </w:r>
      <w:r w:rsidRPr="494672E4">
        <w:rPr>
          <w:sz w:val="28"/>
          <w:szCs w:val="28"/>
        </w:rPr>
        <w:t>Рівень, зазначений у державному сертифікаті, визначено так: від 30 % до 39 % – початковий рівень першого ступеня; від 40 % до 49 % – початковий рівень другого ступеня; від 50 % до 59 % – середній рівень першого ступеня; від 60 % до 69 % – середній рівень другого ступеня</w:t>
      </w:r>
      <w:r w:rsidR="00695C29">
        <w:rPr>
          <w:sz w:val="28"/>
          <w:szCs w:val="28"/>
        </w:rPr>
        <w:t xml:space="preserve">. </w:t>
      </w:r>
      <w:r w:rsidRPr="494672E4">
        <w:rPr>
          <w:sz w:val="28"/>
          <w:szCs w:val="28"/>
        </w:rPr>
        <w:t xml:space="preserve"> </w:t>
      </w:r>
    </w:p>
    <w:p w14:paraId="11FAE50E" w14:textId="60F30B77" w:rsidR="00695C29" w:rsidRPr="00773E52" w:rsidRDefault="5DD35864" w:rsidP="00695C29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5DD35864">
        <w:rPr>
          <w:sz w:val="28"/>
          <w:szCs w:val="28"/>
        </w:rPr>
        <w:t>Для призначення на посади, визначені Законом України «Про забезпечення функціонування української мови як державної», потрібний рівень вільного володіння</w:t>
      </w:r>
      <w:r w:rsidR="00695C29">
        <w:rPr>
          <w:sz w:val="28"/>
          <w:szCs w:val="28"/>
        </w:rPr>
        <w:t xml:space="preserve">: </w:t>
      </w:r>
      <w:r w:rsidR="00695C29" w:rsidRPr="494672E4">
        <w:rPr>
          <w:sz w:val="28"/>
          <w:szCs w:val="28"/>
        </w:rPr>
        <w:t>від 70 % до 89 % – рівень вільного володіння першого ступеня; від 90 % до 100 % – рівень вільного володіння другого ступеня.</w:t>
      </w:r>
    </w:p>
    <w:p w14:paraId="78F9AD52" w14:textId="312B4B40" w:rsidR="002A5D9E" w:rsidRPr="000669AC" w:rsidRDefault="00695C29" w:rsidP="000669AC">
      <w:pPr>
        <w:pStyle w:val="font-claude-response-body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7" w:history="1">
        <w:r w:rsidR="494672E4" w:rsidRPr="00695C29">
          <w:rPr>
            <w:rStyle w:val="a4"/>
            <w:sz w:val="28"/>
            <w:szCs w:val="28"/>
          </w:rPr>
          <w:t>Детальніше про критерії оцінювання</w:t>
        </w:r>
      </w:hyperlink>
      <w:r>
        <w:rPr>
          <w:sz w:val="28"/>
          <w:szCs w:val="28"/>
        </w:rPr>
        <w:t>.</w:t>
      </w:r>
    </w:p>
    <w:sectPr w:rsidR="002A5D9E" w:rsidRPr="0006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343D"/>
    <w:multiLevelType w:val="multilevel"/>
    <w:tmpl w:val="AB1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92FA3"/>
    <w:multiLevelType w:val="multilevel"/>
    <w:tmpl w:val="556C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E59C3"/>
    <w:multiLevelType w:val="hybridMultilevel"/>
    <w:tmpl w:val="624206F6"/>
    <w:lvl w:ilvl="0" w:tplc="39700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78"/>
    <w:rsid w:val="00041C82"/>
    <w:rsid w:val="000669AC"/>
    <w:rsid w:val="002260B1"/>
    <w:rsid w:val="0023201A"/>
    <w:rsid w:val="00250AA0"/>
    <w:rsid w:val="002A5D9E"/>
    <w:rsid w:val="002B424B"/>
    <w:rsid w:val="002E0C78"/>
    <w:rsid w:val="002F17CF"/>
    <w:rsid w:val="003B644D"/>
    <w:rsid w:val="003D52E8"/>
    <w:rsid w:val="00432582"/>
    <w:rsid w:val="00443352"/>
    <w:rsid w:val="0046699C"/>
    <w:rsid w:val="00543F0E"/>
    <w:rsid w:val="00573E78"/>
    <w:rsid w:val="00594F06"/>
    <w:rsid w:val="00695C29"/>
    <w:rsid w:val="00773E52"/>
    <w:rsid w:val="007D2328"/>
    <w:rsid w:val="00810849"/>
    <w:rsid w:val="008320E3"/>
    <w:rsid w:val="008823BD"/>
    <w:rsid w:val="008A6CBE"/>
    <w:rsid w:val="008B08F6"/>
    <w:rsid w:val="009267C7"/>
    <w:rsid w:val="00957BA9"/>
    <w:rsid w:val="009776C4"/>
    <w:rsid w:val="00A61997"/>
    <w:rsid w:val="00A75544"/>
    <w:rsid w:val="00BD543E"/>
    <w:rsid w:val="00C2261B"/>
    <w:rsid w:val="00CA56CD"/>
    <w:rsid w:val="00CB4B4B"/>
    <w:rsid w:val="00DB649F"/>
    <w:rsid w:val="00DD429B"/>
    <w:rsid w:val="00DF7E91"/>
    <w:rsid w:val="00EB1271"/>
    <w:rsid w:val="00EC1C89"/>
    <w:rsid w:val="00F127D2"/>
    <w:rsid w:val="00F314B1"/>
    <w:rsid w:val="40146919"/>
    <w:rsid w:val="41CBAE80"/>
    <w:rsid w:val="494672E4"/>
    <w:rsid w:val="5DD35864"/>
    <w:rsid w:val="6AD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94D4"/>
  <w15:chartTrackingRefBased/>
  <w15:docId w15:val="{F922B553-4776-41D7-A6A9-6ACBDDBE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20E3"/>
    <w:pPr>
      <w:keepNext/>
      <w:keepLines/>
      <w:spacing w:before="240" w:line="259" w:lineRule="auto"/>
      <w:ind w:firstLine="0"/>
      <w:jc w:val="center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0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8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0E3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a3">
    <w:name w:val="List Paragraph"/>
    <w:basedOn w:val="a"/>
    <w:uiPriority w:val="34"/>
    <w:qFormat/>
    <w:rsid w:val="008A6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67C7"/>
    <w:rPr>
      <w:color w:val="0000FF"/>
      <w:u w:val="single"/>
    </w:rPr>
  </w:style>
  <w:style w:type="character" w:styleId="a5">
    <w:name w:val="Emphasis"/>
    <w:basedOn w:val="a0"/>
    <w:uiPriority w:val="20"/>
    <w:qFormat/>
    <w:rsid w:val="00EC1C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108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810849"/>
    <w:rPr>
      <w:b/>
      <w:bCs/>
    </w:rPr>
  </w:style>
  <w:style w:type="paragraph" w:styleId="a7">
    <w:name w:val="Normal (Web)"/>
    <w:basedOn w:val="a"/>
    <w:uiPriority w:val="99"/>
    <w:semiHidden/>
    <w:unhideWhenUsed/>
    <w:rsid w:val="0081084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108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A61997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a"/>
    <w:rsid w:val="00773E5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a.gov.ua/diyalnist-i-proyekti/ispit-na-riven-volodinnya-derzhavnoyu-movoyu/ispyt-na-vyznachennia-rivnia-volodinnia-derzhavnoiu-movoiu-dlia-vykonannia-sluzhbovykh-oboviazkiv/kryterii-otsiniuvannia-chastyn-ispy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897-21" TargetMode="External"/><Relationship Id="rId5" Type="http://schemas.openxmlformats.org/officeDocument/2006/relationships/hyperlink" Target="https://zakon.rada.gov.ua/laws/show/409-2021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3163</Words>
  <Characters>1803</Characters>
  <Application>Microsoft Office Word</Application>
  <DocSecurity>0</DocSecurity>
  <Lines>15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Hrytsenko</dc:creator>
  <cp:keywords/>
  <dc:description/>
  <cp:lastModifiedBy>Юлія Шевцова</cp:lastModifiedBy>
  <cp:revision>3</cp:revision>
  <cp:lastPrinted>2026-06-08T07:42:00Z</cp:lastPrinted>
  <dcterms:created xsi:type="dcterms:W3CDTF">2026-06-11T06:30:00Z</dcterms:created>
  <dcterms:modified xsi:type="dcterms:W3CDTF">2026-06-11T06:39:00Z</dcterms:modified>
</cp:coreProperties>
</file>