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>ЗВІТ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 xml:space="preserve">про роботу із запитами на інформацію,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 xml:space="preserve">що надійшли до Національної комісії зі стандартів державної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>мови, за I</w:t>
      </w:r>
      <w:r>
        <w:rPr>
          <w:rFonts w:ascii="Times New Roman" w:hAnsi="Times New Roman"/>
          <w:b w:val="1"/>
          <w:bCs w:val="1"/>
          <w:sz w:val="28"/>
          <w:szCs w:val="28"/>
          <w:lang w:val="en-US"/>
        </w:rPr>
        <w:t>I</w:t>
      </w:r>
      <w:r>
        <w:rPr>
          <w:rFonts w:ascii="Times New Roman" w:hAnsi="Times New Roman"/>
          <w:b w:val="1"/>
          <w:bCs w:val="1"/>
          <w:sz w:val="28"/>
          <w:szCs w:val="28"/>
        </w:rPr>
        <w:t xml:space="preserve"> квартал 2025 року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кварталу 2025 року до Національної комісії зі стандартів державної мови надійшло </w:t>
      </w:r>
      <w:r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  <w:t>8 запитів на публічну інформацію</w:t>
      </w:r>
      <w:r>
        <w:rPr>
          <w:rFonts w:ascii="Times New Roman" w:hAnsi="Times New Roman"/>
          <w:i w:val="1"/>
          <w:iCs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яких: електронною поштою – 8, засобами поштового зв’язку – 0, від інших органів державної влади засобами СЕВ ОВВ – 0, на особистому прийомі – 0, від інших організацій, установ – 0. 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</w:pPr>
      <w:r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  <w:t>Запити на інформацію надійшли від: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b w:val="1"/>
          <w:i w:val="1"/>
          <w:bCs w:val="1"/>
          <w:iCs w:val="1"/>
          <w:sz w:val="28"/>
          <w:szCs w:val="28"/>
          <w:lang w:val="ru-RU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фізичних осіб – 8; </w:t>
      </w:r>
    </w:p>
    <w:p>
      <w:pPr>
        <w:spacing w:after="0" w:beforeAutospacing="0" w:afterAutospacing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юридичних осіб – 0;</w:t>
      </w:r>
    </w:p>
    <w:p>
      <w:pPr>
        <w:spacing w:after="0" w:beforeAutospacing="0" w:afterAutospacing="0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об’єднань громадян без статусу юридичної особи – 0; 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медіа, журналісти – 0</w:t>
      </w:r>
    </w:p>
    <w:p>
      <w:pPr>
        <w:spacing w:after="0" w:beforeAutospacing="0" w:afterAutospacing="0"/>
        <w:jc w:val="both"/>
        <w:rPr>
          <w:rFonts w:ascii="Times New Roman" w:hAnsi="Times New Roman"/>
          <w:sz w:val="16"/>
          <w:szCs w:val="16"/>
        </w:rPr>
      </w:pPr>
    </w:p>
    <w:p>
      <w:pPr>
        <w:spacing w:after="0" w:beforeAutospacing="0" w:afterAutospacing="0"/>
        <w:ind w:firstLine="709"/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</w:pPr>
      <w:r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  <w:t>Запитувачів цікавили такі види інформації, як: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інформація про фізичну особу –</w:t>
      </w:r>
      <w:r>
        <w:rPr>
          <w:rFonts w:ascii="Times New Roman" w:hAnsi="Times New Roman"/>
          <w:sz w:val="28"/>
          <w:szCs w:val="28"/>
          <w:lang w:val="ru-RU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• правова інформація – 5; 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статистична інформація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• інформація про надані послуги–</w:t>
      </w: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фінансова інформація – 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</w:pPr>
      <w:r>
        <w:rPr>
          <w:rFonts w:ascii="Times New Roman" w:hAnsi="Times New Roman"/>
          <w:b w:val="1"/>
          <w:i w:val="1"/>
          <w:bCs w:val="1"/>
          <w:iCs w:val="1"/>
          <w:sz w:val="28"/>
          <w:szCs w:val="28"/>
        </w:rPr>
        <w:t xml:space="preserve">Усі запити на інформацію розглянуті у встановлений законодавством строк, зокрема: 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b w:val="1"/>
          <w:i w:val="1"/>
          <w:bCs w:val="1"/>
          <w:iCs w:val="1"/>
          <w:sz w:val="28"/>
          <w:szCs w:val="28"/>
          <w:lang w:val="ru-RU"/>
        </w:rPr>
      </w:pP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розглянуто та надано роз’яснення на 8 запитів на публічну інформацію;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переадресовано за належністю – 0 запит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ів</w:t>
      </w:r>
      <w:r>
        <w:rPr>
          <w:rFonts w:ascii="Times New Roman" w:hAnsi="Times New Roman"/>
          <w:sz w:val="28"/>
          <w:szCs w:val="28"/>
        </w:rPr>
        <w:t>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вирішено позитивно</w:t>
      </w:r>
      <w:r>
        <w:rPr>
          <w:rFonts w:ascii="Times New Roman" w:hAnsi="Times New Roman"/>
          <w:b w:val="1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 запитів.</w:t>
      </w:r>
    </w:p>
    <w:p>
      <w:pPr>
        <w:spacing w:lineRule="auto" w:line="268" w:after="0" w:beforeAutospacing="0" w:afterAutospacing="0"/>
        <w:ind w:left="15" w:right="3558"/>
        <w:rPr>
          <w:lang w:val="ru-RU"/>
        </w:rPr>
      </w:pPr>
    </w:p>
    <w:p>
      <w:pPr>
        <w:spacing w:lineRule="auto" w:line="240" w:after="0" w:beforeAutospacing="0" w:afterAutospacing="0"/>
        <w:ind w:firstLine="567"/>
        <w:jc w:val="center"/>
        <w:rPr>
          <w:szCs w:val="28"/>
        </w:rPr>
      </w:pPr>
      <w:r>
        <w:rPr>
          <w:szCs w:val="28"/>
        </w:rPr>
        <w:t>____________________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spacing w:lineRule="auto" w:line="272" w:after="0" w:beforeAutospacing="0" w:afterAutospacing="0"/>
        <w:ind w:left="15" w:right="3558"/>
        <w:rPr>
          <w:rFonts w:ascii="Times New Roman" w:hAnsi="Times New Roman"/>
          <w:sz w:val="28"/>
          <w:szCs w:val="28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631B93"/>
    <w:multiLevelType w:val="hybridMultilevel"/>
    <w:lvl w:ilvl="0" w:tplc="5C00FADE">
      <w:start w:val="1"/>
      <w:numFmt w:val="bullet"/>
      <w:suff w:val="tab"/>
      <w:lvlText w:val="-"/>
      <w:lvlJc w:val="left"/>
      <w:pPr>
        <w:ind w:firstLine="0" w:left="71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plc="E0DAC942">
      <w:start w:val="1"/>
      <w:numFmt w:val="bullet"/>
      <w:suff w:val="tab"/>
      <w:lvlText w:val="•"/>
      <w:lvlJc w:val="left"/>
      <w:pPr>
        <w:ind w:firstLine="0" w:left="1586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2" w:tplc="A442040E">
      <w:start w:val="1"/>
      <w:numFmt w:val="bullet"/>
      <w:suff w:val="tab"/>
      <w:lvlText w:val="▪"/>
      <w:lvlJc w:val="left"/>
      <w:pPr>
        <w:ind w:firstLine="0" w:left="20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3" w:tplc="CDAA6FB8">
      <w:start w:val="1"/>
      <w:numFmt w:val="bullet"/>
      <w:suff w:val="tab"/>
      <w:lvlText w:val="•"/>
      <w:lvlJc w:val="left"/>
      <w:pPr>
        <w:ind w:firstLine="0" w:left="28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4" w:tplc="52585C4A">
      <w:start w:val="1"/>
      <w:numFmt w:val="bullet"/>
      <w:suff w:val="tab"/>
      <w:lvlText w:val="o"/>
      <w:lvlJc w:val="left"/>
      <w:pPr>
        <w:ind w:firstLine="0" w:left="353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5" w:tplc="10444B34">
      <w:start w:val="1"/>
      <w:numFmt w:val="bullet"/>
      <w:suff w:val="tab"/>
      <w:lvlText w:val="▪"/>
      <w:lvlJc w:val="left"/>
      <w:pPr>
        <w:ind w:firstLine="0" w:left="425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6" w:tplc="7666C20A">
      <w:start w:val="1"/>
      <w:numFmt w:val="bullet"/>
      <w:suff w:val="tab"/>
      <w:lvlText w:val="•"/>
      <w:lvlJc w:val="left"/>
      <w:pPr>
        <w:ind w:firstLine="0" w:left="497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7" w:tplc="AD506CDA">
      <w:start w:val="1"/>
      <w:numFmt w:val="bullet"/>
      <w:suff w:val="tab"/>
      <w:lvlText w:val="o"/>
      <w:lvlJc w:val="left"/>
      <w:pPr>
        <w:ind w:firstLine="0" w:left="56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  <w:lvl w:ilvl="8" w:tplc="503EBAB8">
      <w:start w:val="1"/>
      <w:numFmt w:val="bullet"/>
      <w:suff w:val="tab"/>
      <w:lvlText w:val="▪"/>
      <w:lvlJc w:val="left"/>
      <w:pPr>
        <w:ind w:firstLine="0" w:left="64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4"/>
        <w:szCs w:val="24"/>
        <w:kern w:val="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color w:val="104861" w:themeColor="accent1" w:themeShade="BF"/>
      <w:sz w:val="40"/>
      <w:szCs w:val="40"/>
    </w:rPr>
  </w:style>
  <w:style w:type="character" w:styleId="C4">
    <w:name w:val="Заголовок 2 Знак"/>
    <w:basedOn w:val="C0"/>
    <w:link w:val="P2"/>
    <w:semiHidden/>
    <w:rPr>
      <w:color w:val="104861" w:themeColor="accent1" w:themeShade="BF"/>
      <w:sz w:val="32"/>
      <w:szCs w:val="32"/>
    </w:rPr>
  </w:style>
  <w:style w:type="character" w:styleId="C5">
    <w:name w:val="Заголовок 3 Знак"/>
    <w:basedOn w:val="C0"/>
    <w:link w:val="P3"/>
    <w:semiHidden/>
    <w:rPr>
      <w:color w:val="104861" w:themeColor="accent1" w:themeShade="BF"/>
      <w:sz w:val="28"/>
      <w:szCs w:val="28"/>
    </w:rPr>
  </w:style>
  <w:style w:type="character" w:styleId="C6">
    <w:name w:val="Заголовок 4 Знак"/>
    <w:basedOn w:val="C0"/>
    <w:link w:val="P4"/>
    <w:semiHidden/>
    <w:rPr>
      <w:i w:val="1"/>
      <w:iCs w:val="1"/>
      <w:color w:val="104861" w:themeColor="accent1" w:themeShade="BF"/>
    </w:rPr>
  </w:style>
  <w:style w:type="character" w:styleId="C7">
    <w:name w:val="Заголовок 5 Знак"/>
    <w:basedOn w:val="C0"/>
    <w:link w:val="P5"/>
    <w:semiHidden/>
    <w:rPr>
      <w:color w:val="104861" w:themeColor="accent1" w:themeShade="BF"/>
    </w:rPr>
  </w:style>
  <w:style w:type="character" w:styleId="C8">
    <w:name w:val="Заголовок 6 Знак"/>
    <w:basedOn w:val="C0"/>
    <w:link w:val="P6"/>
    <w:semiHidden/>
    <w:rPr>
      <w:i w:val="1"/>
      <w:iCs w:val="1"/>
      <w:color w:val="595959" w:themeColor="text1" w:themeTint="A6"/>
    </w:rPr>
  </w:style>
  <w:style w:type="character" w:styleId="C9">
    <w:name w:val="Заголовок 7 Знак"/>
    <w:basedOn w:val="C0"/>
    <w:link w:val="P7"/>
    <w:semiHidden/>
    <w:rPr>
      <w:color w:val="595959" w:themeColor="text1" w:themeTint="A6"/>
    </w:rPr>
  </w:style>
  <w:style w:type="character" w:styleId="C10">
    <w:name w:val="Заголовок 8 Знак"/>
    <w:basedOn w:val="C0"/>
    <w:link w:val="P8"/>
    <w:semiHidden/>
    <w:rPr>
      <w:i w:val="1"/>
      <w:iCs w:val="1"/>
      <w:color w:val="272727" w:themeColor="text1" w:themeTint="D8"/>
    </w:rPr>
  </w:style>
  <w:style w:type="character" w:styleId="C11">
    <w:name w:val="Заголовок 9 Знак"/>
    <w:basedOn w:val="C0"/>
    <w:link w:val="P9"/>
    <w:semiHidden/>
    <w:rPr>
      <w:color w:val="272727" w:themeColor="text1" w:themeTint="D8"/>
    </w:rPr>
  </w:style>
  <w:style w:type="character" w:styleId="C12">
    <w:name w:val="Назва Знак"/>
    <w:basedOn w:val="C0"/>
    <w:link w:val="P10"/>
    <w:rPr>
      <w:sz w:val="56"/>
      <w:szCs w:val="56"/>
      <w:spacing w:val="-10"/>
      <w:kern w:val="28"/>
    </w:rPr>
  </w:style>
  <w:style w:type="character" w:styleId="C13">
    <w:name w:val="Підзаголовок Знак"/>
    <w:basedOn w:val="C0"/>
    <w:link w:val="P11"/>
    <w:rPr>
      <w:color w:val="595959" w:themeColor="text1" w:themeTint="A6"/>
      <w:sz w:val="28"/>
      <w:szCs w:val="28"/>
      <w:spacing w:val="15"/>
    </w:rPr>
  </w:style>
  <w:style w:type="character" w:styleId="C14">
    <w:name w:val="Цитата Знак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Насичена цитата Знак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bf97-d828-4cee-9c8b-1d5e303bbca6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API/24.2.6.0</Application>
  <AppVersion>24.2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Іван Черевко</dc:creator>
  <dcterms:created xsi:type="dcterms:W3CDTF">2025-07-14T08:43:00Z</dcterms:created>
  <cp:lastPrinted>2025-07-14T11:02:00Z</cp:lastPrinted>
  <dcterms:modified xsi:type="dcterms:W3CDTF">2025-07-21T10:24:01Z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2025-01-26T18:11:29Z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78fea740-d545-4267-98cc-58e5c4fc7a2e</vt:lpwstr>
  </property>
  <property fmtid="{D5CDD505-2E9C-101B-9397-08002B2CF9AE}" pid="8" name="MSIP_Label_d339a68c-dbbc-4e72-beb1-06a036fcf359_ContentBits">
    <vt:lpwstr>0</vt:lpwstr>
  </property>
</Properties>
</file>